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911F0D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154398">
                              <w:rPr>
                                <w:rFonts w:ascii="Palatino" w:hAnsi="Palatino"/>
                                <w:color w:val="1B6A95"/>
                              </w:rPr>
                              <w:t>Two Thieves, Two Responses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81C6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15439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23:32-43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911F0D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154398">
                        <w:rPr>
                          <w:rFonts w:ascii="Palatino" w:hAnsi="Palatino"/>
                          <w:color w:val="1B6A95"/>
                        </w:rPr>
                        <w:t>Two Thieves, Two Responses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81C6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15439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23:32-43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594603E2" w:rsidR="00C35B94" w:rsidRDefault="0015439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astounding intercession of the sacrificial Savior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32-34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5BB93DFF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62DA316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1CF9391" w:rsidR="0070510A" w:rsidRDefault="0015439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strong rejection of the sacrificial Savior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35-39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59FB9ABB" w:rsidR="00154398" w:rsidRDefault="00154398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Indifferently watching (v. 35)</w:t>
      </w: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F32FF0" w14:textId="77777777" w:rsidR="00154398" w:rsidRPr="00CD45E1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82E3E0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6CF279" w14:textId="6F5456AE" w:rsidR="00154398" w:rsidRDefault="00154398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Actively mocking (vv. 35-38)</w:t>
      </w:r>
    </w:p>
    <w:p w14:paraId="159EED97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0D8756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D9AAC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F3ADAC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5A7C9F" w14:textId="3125FE7D" w:rsidR="00154398" w:rsidRDefault="00154398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Cynically raging (v. 39)</w:t>
      </w:r>
    </w:p>
    <w:p w14:paraId="44070739" w14:textId="5CACE38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A2B439" w14:textId="4FE8CF4A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41098D82" w:rsidR="00CD45E1" w:rsidRPr="00154398" w:rsidRDefault="00CD45E1" w:rsidP="0015439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1AC9F12E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60ED1EA9" w:rsidR="00CD45E1" w:rsidRDefault="0015439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humble reception of the sacrificial Savior (vv. 40-43)</w:t>
      </w:r>
    </w:p>
    <w:p w14:paraId="11E580C9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7B249F" w14:textId="4F57A3BB" w:rsidR="00154398" w:rsidRDefault="00154398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Understanding our guilt and Jesus’ innocence (v. 41)</w:t>
      </w:r>
    </w:p>
    <w:p w14:paraId="4438A85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9F4E33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87DBA3" w14:textId="77777777" w:rsidR="00154398" w:rsidRPr="00CD45E1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01BF46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13D012" w14:textId="69435630" w:rsidR="00154398" w:rsidRDefault="00154398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Throwing ourselves on the mercy of the King (v. 42)</w:t>
      </w:r>
    </w:p>
    <w:p w14:paraId="16223542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61DBF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40C5B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EE94D1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CFCF65" w14:textId="1187E61F" w:rsidR="00154398" w:rsidRDefault="00154398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Receiving full acceptance from Jesus (v. 43)</w:t>
      </w:r>
      <w:bookmarkStart w:id="0" w:name="_GoBack"/>
      <w:bookmarkEnd w:id="0"/>
    </w:p>
    <w:p w14:paraId="1689A492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897F5E0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3A8778-EEC8-4FF6-BEBB-29A7ADD8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2022-04-05T13:04:00Z</dcterms:created>
  <dcterms:modified xsi:type="dcterms:W3CDTF">2022-04-05T13:04:00Z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