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31" w:rsidRDefault="00616431" w:rsidP="00616431">
      <w:pPr>
        <w:widowControl w:val="0"/>
        <w:ind w:left="450" w:right="122" w:hanging="90"/>
        <w:jc w:val="center"/>
        <w:rPr>
          <w:rFonts w:ascii="Century Gothic" w:hAnsi="Century Gothic"/>
          <w:b/>
          <w:bCs/>
          <w:sz w:val="22"/>
          <w:szCs w:val="22"/>
          <w14:ligatures w14:val="none"/>
        </w:rPr>
      </w:pPr>
      <w:r>
        <w:rPr>
          <w:rFonts w:ascii="Century Gothic" w:hAnsi="Century Gothic"/>
          <w:b/>
          <w:bCs/>
          <w:sz w:val="22"/>
          <w:szCs w:val="22"/>
          <w14:ligatures w14:val="none"/>
        </w:rPr>
        <w:t>“Advent Anthems: Zechariah’s Song”</w:t>
      </w:r>
    </w:p>
    <w:p w:rsidR="00616431" w:rsidRDefault="00616431" w:rsidP="00616431">
      <w:pPr>
        <w:ind w:right="122"/>
        <w:jc w:val="center"/>
        <w:rPr>
          <w:rFonts w:ascii="Century Gothic" w:hAnsi="Century Gothic"/>
          <w:sz w:val="22"/>
          <w:szCs w:val="22"/>
          <w:lang w:bidi="he-IL"/>
          <w14:ligatures w14:val="none"/>
        </w:rPr>
      </w:pPr>
      <w:r>
        <w:rPr>
          <w:rFonts w:ascii="Century Gothic" w:hAnsi="Century Gothic"/>
          <w:i/>
          <w:iCs/>
          <w:sz w:val="22"/>
          <w:szCs w:val="22"/>
          <w:lang w:bidi="he-IL"/>
          <w14:ligatures w14:val="none"/>
        </w:rPr>
        <w:t>Luke 1:67-79</w:t>
      </w:r>
    </w:p>
    <w:p w:rsidR="00616431" w:rsidRDefault="00616431" w:rsidP="00616431">
      <w:pPr>
        <w:ind w:right="122"/>
        <w:jc w:val="center"/>
        <w:rPr>
          <w:rFonts w:ascii="Century Gothic" w:hAnsi="Century Gothic"/>
          <w:sz w:val="22"/>
          <w:szCs w:val="22"/>
          <w:lang w:bidi="he-IL"/>
          <w14:ligatures w14:val="none"/>
        </w:rPr>
      </w:pPr>
      <w:r>
        <w:rPr>
          <w:rFonts w:ascii="Century Gothic" w:hAnsi="Century Gothic"/>
          <w:sz w:val="22"/>
          <w:szCs w:val="22"/>
          <w:lang w:bidi="he-IL"/>
          <w14:ligatures w14:val="none"/>
        </w:rPr>
        <w:t> </w:t>
      </w:r>
    </w:p>
    <w:p w:rsidR="00616431" w:rsidRDefault="00616431" w:rsidP="00616431">
      <w:pPr>
        <w:pStyle w:val="Body"/>
        <w:ind w:left="1038" w:hanging="954"/>
        <w:rPr>
          <w:rFonts w:ascii="Century Gothic" w:hAnsi="Century Gothic"/>
          <w14:ligatures w14:val="none"/>
        </w:rPr>
      </w:pPr>
      <w:r>
        <w:rPr>
          <w:rFonts w:ascii="Century Gothic" w:hAnsi="Century Gothic"/>
          <w:b/>
          <w:bCs/>
          <w14:ligatures w14:val="none"/>
        </w:rPr>
        <w:t>Big Idea</w:t>
      </w:r>
      <w:r>
        <w:rPr>
          <w:rFonts w:ascii="Century Gothic" w:hAnsi="Century Gothic"/>
          <w14:ligatures w14:val="none"/>
        </w:rPr>
        <w:t xml:space="preserve">: The doubtful sing in faith only when God works in them and as they consider God's great work. </w:t>
      </w:r>
    </w:p>
    <w:p w:rsidR="00616431" w:rsidRDefault="00616431" w:rsidP="00616431">
      <w:pPr>
        <w:pStyle w:val="Body"/>
        <w:ind w:left="84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616431" w:rsidRDefault="00616431" w:rsidP="00616431">
      <w:pPr>
        <w:pStyle w:val="Body"/>
        <w:ind w:left="262" w:hanging="178"/>
        <w:rPr>
          <w:rFonts w:ascii="Century Gothic" w:hAnsi="Century Gothic"/>
          <w14:ligatures w14:val="none"/>
        </w:rPr>
      </w:pPr>
      <w:r>
        <w:rPr>
          <w:rFonts w:ascii="Century Gothic" w:hAnsi="Century Gothic"/>
          <w:b/>
          <w:bCs/>
          <w14:ligatures w14:val="none"/>
        </w:rPr>
        <w:t>1. Who is singing?</w:t>
      </w:r>
      <w:r>
        <w:rPr>
          <w:rFonts w:ascii="Century Gothic" w:hAnsi="Century Gothic"/>
          <w:b/>
          <w:bCs/>
          <w14:ligatures w14:val="none"/>
        </w:rPr>
        <w:br/>
      </w:r>
      <w:r>
        <w:rPr>
          <w:rFonts w:ascii="Century Gothic" w:hAnsi="Century Gothic"/>
          <w:b/>
          <w:bCs/>
          <w14:ligatures w14:val="none"/>
        </w:rPr>
        <w:tab/>
      </w:r>
      <w:r>
        <w:rPr>
          <w:rFonts w:ascii="Century Gothic" w:hAnsi="Century Gothic"/>
          <w14:ligatures w14:val="none"/>
        </w:rPr>
        <w:t>A surprisingly doubtful servant of God (vv. 1:18, 67)</w:t>
      </w:r>
    </w:p>
    <w:p w:rsidR="00616431" w:rsidRDefault="00616431" w:rsidP="00616431">
      <w:pPr>
        <w:pStyle w:val="Body"/>
        <w:ind w:left="84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616431" w:rsidRDefault="00616431" w:rsidP="00616431">
      <w:pPr>
        <w:pStyle w:val="Body"/>
        <w:ind w:left="84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  <w:bookmarkStart w:id="0" w:name="_GoBack"/>
      <w:bookmarkEnd w:id="0"/>
    </w:p>
    <w:p w:rsidR="00616431" w:rsidRDefault="00616431" w:rsidP="00616431">
      <w:pPr>
        <w:pStyle w:val="Body"/>
        <w:ind w:left="84"/>
        <w:rPr>
          <w:rFonts w:ascii="Century Gothic" w:hAnsi="Century Gothic"/>
          <w14:ligatures w14:val="none"/>
        </w:rPr>
      </w:pPr>
    </w:p>
    <w:p w:rsidR="00616431" w:rsidRDefault="00616431" w:rsidP="00616431">
      <w:pPr>
        <w:pStyle w:val="Body"/>
        <w:ind w:left="84"/>
        <w:rPr>
          <w:rFonts w:ascii="Century Gothic" w:hAnsi="Century Gothic"/>
          <w14:ligatures w14:val="none"/>
        </w:rPr>
      </w:pPr>
    </w:p>
    <w:p w:rsidR="00616431" w:rsidRDefault="00616431" w:rsidP="00616431">
      <w:pPr>
        <w:pStyle w:val="Body"/>
        <w:ind w:left="84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616431" w:rsidRDefault="00616431" w:rsidP="00616431">
      <w:pPr>
        <w:pStyle w:val="Body"/>
        <w:ind w:left="84"/>
        <w:rPr>
          <w:rFonts w:ascii="Century Gothic" w:hAnsi="Century Gothic"/>
          <w14:ligatures w14:val="none"/>
        </w:rPr>
      </w:pPr>
    </w:p>
    <w:p w:rsidR="00616431" w:rsidRDefault="00616431" w:rsidP="00616431">
      <w:pPr>
        <w:pStyle w:val="Body"/>
        <w:ind w:left="84"/>
        <w:rPr>
          <w:rFonts w:ascii="Century Gothic" w:hAnsi="Century Gothic"/>
          <w14:ligatures w14:val="none"/>
        </w:rPr>
      </w:pPr>
    </w:p>
    <w:p w:rsidR="00616431" w:rsidRDefault="00616431" w:rsidP="00616431">
      <w:pPr>
        <w:pStyle w:val="Body"/>
        <w:ind w:left="84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616431" w:rsidRDefault="00616431" w:rsidP="00616431">
      <w:pPr>
        <w:pStyle w:val="Body"/>
        <w:ind w:left="84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616431" w:rsidRDefault="00616431" w:rsidP="00616431">
      <w:pPr>
        <w:pStyle w:val="Body"/>
        <w:ind w:left="84"/>
        <w:rPr>
          <w:rFonts w:ascii="Century Gothic" w:hAnsi="Century Gothic"/>
          <w:b/>
          <w:bCs/>
          <w14:ligatures w14:val="none"/>
        </w:rPr>
      </w:pPr>
      <w:r>
        <w:rPr>
          <w:rFonts w:ascii="Century Gothic" w:hAnsi="Century Gothic"/>
          <w:b/>
          <w:bCs/>
          <w14:ligatures w14:val="none"/>
        </w:rPr>
        <w:t>2. What makes the doubtful sing?</w:t>
      </w:r>
    </w:p>
    <w:p w:rsidR="00616431" w:rsidRDefault="00616431" w:rsidP="00616431">
      <w:pPr>
        <w:pStyle w:val="Body"/>
        <w:ind w:left="262" w:hanging="262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ab/>
      </w:r>
      <w:r>
        <w:rPr>
          <w:rFonts w:ascii="Century Gothic" w:hAnsi="Century Gothic"/>
          <w14:ligatures w14:val="none"/>
        </w:rPr>
        <w:tab/>
        <w:t>God graciously closes and opens their mouth (vv. 1:20, 64)</w:t>
      </w:r>
      <w:r>
        <w:rPr>
          <w:rFonts w:ascii="Century Gothic" w:hAnsi="Century Gothic"/>
          <w:b/>
          <w:bCs/>
          <w14:ligatures w14:val="none"/>
        </w:rPr>
        <w:br/>
      </w:r>
    </w:p>
    <w:p w:rsidR="00616431" w:rsidRDefault="00616431" w:rsidP="00616431">
      <w:pPr>
        <w:pStyle w:val="Body"/>
        <w:ind w:left="84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616431" w:rsidRDefault="00616431" w:rsidP="00616431">
      <w:pPr>
        <w:pStyle w:val="Body"/>
        <w:ind w:left="84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616431" w:rsidRDefault="00616431" w:rsidP="00616431">
      <w:pPr>
        <w:pStyle w:val="Body"/>
        <w:ind w:left="84"/>
        <w:rPr>
          <w:rFonts w:ascii="Century Gothic" w:hAnsi="Century Gothic"/>
          <w14:ligatures w14:val="none"/>
        </w:rPr>
      </w:pPr>
    </w:p>
    <w:p w:rsidR="00616431" w:rsidRDefault="00616431" w:rsidP="00616431">
      <w:pPr>
        <w:pStyle w:val="Body"/>
        <w:ind w:left="84"/>
        <w:rPr>
          <w:rFonts w:ascii="Century Gothic" w:hAnsi="Century Gothic"/>
          <w14:ligatures w14:val="none"/>
        </w:rPr>
      </w:pPr>
    </w:p>
    <w:p w:rsidR="00616431" w:rsidRDefault="00616431" w:rsidP="00616431">
      <w:pPr>
        <w:pStyle w:val="Body"/>
        <w:ind w:left="84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616431" w:rsidRDefault="00616431" w:rsidP="00616431">
      <w:pPr>
        <w:pStyle w:val="Body"/>
        <w:ind w:left="84"/>
        <w:rPr>
          <w:rFonts w:ascii="Century Gothic" w:hAnsi="Century Gothic"/>
          <w14:ligatures w14:val="none"/>
        </w:rPr>
      </w:pPr>
    </w:p>
    <w:p w:rsidR="00616431" w:rsidRDefault="00616431" w:rsidP="00616431">
      <w:pPr>
        <w:pStyle w:val="Body"/>
        <w:ind w:left="84"/>
        <w:rPr>
          <w:rFonts w:ascii="Century Gothic" w:hAnsi="Century Gothic"/>
          <w14:ligatures w14:val="none"/>
        </w:rPr>
      </w:pPr>
    </w:p>
    <w:p w:rsidR="00616431" w:rsidRDefault="00616431" w:rsidP="00616431">
      <w:pPr>
        <w:pStyle w:val="Body"/>
        <w:ind w:left="84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616431" w:rsidRDefault="00616431" w:rsidP="00616431">
      <w:pPr>
        <w:pStyle w:val="Body"/>
        <w:ind w:left="84"/>
        <w:rPr>
          <w:rFonts w:ascii="Century Gothic" w:hAnsi="Century Gothic"/>
          <w:b/>
          <w:bCs/>
          <w14:ligatures w14:val="none"/>
        </w:rPr>
      </w:pPr>
      <w:r>
        <w:rPr>
          <w:rFonts w:ascii="Century Gothic" w:hAnsi="Century Gothic"/>
          <w:b/>
          <w:bCs/>
          <w14:ligatures w14:val="none"/>
        </w:rPr>
        <w:t>3. What themes mark the song of faith?</w:t>
      </w:r>
    </w:p>
    <w:p w:rsidR="00616431" w:rsidRDefault="00616431" w:rsidP="00616431">
      <w:pPr>
        <w:pStyle w:val="Body"/>
        <w:ind w:left="352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ab/>
        <w:t>The powerful coming of the conquering King (vv. 68-75)</w:t>
      </w:r>
    </w:p>
    <w:p w:rsidR="00616431" w:rsidRDefault="00616431" w:rsidP="00616431">
      <w:pPr>
        <w:pStyle w:val="Body"/>
        <w:ind w:left="352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616431" w:rsidRDefault="00616431" w:rsidP="00616431">
      <w:pPr>
        <w:pStyle w:val="Body"/>
        <w:ind w:left="352"/>
        <w:rPr>
          <w:rFonts w:ascii="Century Gothic" w:hAnsi="Century Gothic"/>
          <w14:ligatures w14:val="none"/>
        </w:rPr>
      </w:pPr>
    </w:p>
    <w:p w:rsidR="00616431" w:rsidRDefault="00616431" w:rsidP="00616431">
      <w:pPr>
        <w:pStyle w:val="Body"/>
        <w:ind w:left="352"/>
        <w:rPr>
          <w:rFonts w:ascii="Century Gothic" w:hAnsi="Century Gothic"/>
          <w14:ligatures w14:val="none"/>
        </w:rPr>
      </w:pPr>
    </w:p>
    <w:p w:rsidR="00616431" w:rsidRDefault="00616431" w:rsidP="00616431">
      <w:pPr>
        <w:pStyle w:val="Body"/>
        <w:ind w:left="352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616431" w:rsidRDefault="00616431" w:rsidP="00616431">
      <w:pPr>
        <w:pStyle w:val="Body"/>
        <w:ind w:left="352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616431" w:rsidRDefault="00616431" w:rsidP="00616431">
      <w:pPr>
        <w:pStyle w:val="Body"/>
        <w:ind w:left="352"/>
        <w:rPr>
          <w:rFonts w:ascii="Century Gothic" w:hAnsi="Century Gothic"/>
          <w14:ligatures w14:val="none"/>
        </w:rPr>
      </w:pPr>
    </w:p>
    <w:p w:rsidR="00616431" w:rsidRDefault="00616431" w:rsidP="00616431">
      <w:pPr>
        <w:pStyle w:val="Body"/>
        <w:ind w:left="352"/>
        <w:rPr>
          <w:rFonts w:ascii="Century Gothic" w:hAnsi="Century Gothic"/>
          <w14:ligatures w14:val="none"/>
        </w:rPr>
      </w:pPr>
    </w:p>
    <w:p w:rsidR="00616431" w:rsidRDefault="00616431" w:rsidP="00616431">
      <w:pPr>
        <w:pStyle w:val="Body"/>
        <w:ind w:left="352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616431" w:rsidRDefault="00616431" w:rsidP="00616431">
      <w:pPr>
        <w:pStyle w:val="Body"/>
        <w:ind w:left="352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ab/>
        <w:t>The long-awaited coming of the King's messenger (vv. 76-79)</w:t>
      </w:r>
    </w:p>
    <w:p w:rsidR="00616431" w:rsidRDefault="00616431" w:rsidP="00616431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434441" w:rsidRDefault="00616431"/>
    <w:sectPr w:rsidR="00434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31"/>
    <w:rsid w:val="003D3E88"/>
    <w:rsid w:val="0060242D"/>
    <w:rsid w:val="0061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D0D35-0765-452D-B336-5EB5F024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43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16431"/>
    <w:pPr>
      <w:spacing w:after="0" w:line="240" w:lineRule="auto"/>
    </w:pPr>
    <w:rPr>
      <w:rFonts w:ascii="Helvetica" w:eastAsia="Times New Roman" w:hAnsi="Helvetica" w:cs="Times New Roman"/>
      <w:color w:val="000000"/>
      <w:kern w:val="2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Joanne</cp:lastModifiedBy>
  <cp:revision>1</cp:revision>
  <dcterms:created xsi:type="dcterms:W3CDTF">2014-12-05T15:23:00Z</dcterms:created>
  <dcterms:modified xsi:type="dcterms:W3CDTF">2014-12-05T15:25:00Z</dcterms:modified>
</cp:coreProperties>
</file>