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116" w:rsidRDefault="00AF2116" w:rsidP="00AF2116">
      <w:pPr>
        <w:widowControl w:val="0"/>
        <w:rPr>
          <w:rFonts w:ascii="Century Gothic" w:hAnsi="Century Gothic"/>
          <w:b/>
          <w:bCs/>
          <w:lang w:bidi="he-IL"/>
          <w14:ligatures w14:val="none"/>
        </w:rPr>
      </w:pPr>
      <w:r>
        <w:rPr>
          <w:rFonts w:ascii="Century Gothic" w:hAnsi="Century Gothic"/>
          <w:b/>
          <w:bCs/>
          <w:lang w:bidi="he-IL"/>
          <w14:ligatures w14:val="none"/>
        </w:rPr>
        <w:t>Galatians 4:8-20</w:t>
      </w:r>
    </w:p>
    <w:p w:rsidR="00AF2116" w:rsidRDefault="00AF2116" w:rsidP="00AF2116">
      <w:pPr>
        <w:rPr>
          <w:rFonts w:ascii="Century Gothic" w:hAnsi="Century Gothic"/>
          <w:lang w:bidi="he-IL"/>
          <w14:ligatures w14:val="none"/>
        </w:rPr>
      </w:pPr>
      <w:r>
        <w:rPr>
          <w:rFonts w:ascii="Century Gothic" w:hAnsi="Century Gothic"/>
          <w:lang w:bidi="he-IL"/>
          <w14:ligatures w14:val="none"/>
        </w:rPr>
        <w:t xml:space="preserve">Formerly, when you did not know God, you were slaves to those who by nature are not gods. </w:t>
      </w:r>
      <w:r>
        <w:rPr>
          <w:rFonts w:ascii="Century Gothic" w:hAnsi="Century Gothic"/>
          <w:vertAlign w:val="superscript"/>
          <w:lang w:bidi="he-IL"/>
          <w14:ligatures w14:val="none"/>
        </w:rPr>
        <w:t>9</w:t>
      </w:r>
      <w:r>
        <w:rPr>
          <w:rFonts w:ascii="Century Gothic" w:hAnsi="Century Gothic"/>
          <w:lang w:bidi="he-IL"/>
          <w14:ligatures w14:val="none"/>
        </w:rPr>
        <w:t xml:space="preserve"> But now that you know God—or rather are known by God—how is it that you are turning back to those weak and miserable principles? Do you wish to be enslaved by them all over again? </w:t>
      </w:r>
      <w:r>
        <w:rPr>
          <w:rFonts w:ascii="Century Gothic" w:hAnsi="Century Gothic"/>
          <w:vertAlign w:val="superscript"/>
          <w:lang w:bidi="he-IL"/>
          <w14:ligatures w14:val="none"/>
        </w:rPr>
        <w:t>10</w:t>
      </w:r>
      <w:r>
        <w:rPr>
          <w:rFonts w:ascii="Century Gothic" w:hAnsi="Century Gothic"/>
          <w:lang w:bidi="he-IL"/>
          <w14:ligatures w14:val="none"/>
        </w:rPr>
        <w:t xml:space="preserve"> You are observing special days and months and seasons and years! </w:t>
      </w:r>
      <w:r>
        <w:rPr>
          <w:rFonts w:ascii="Century Gothic" w:hAnsi="Century Gothic"/>
          <w:vertAlign w:val="superscript"/>
          <w:lang w:bidi="he-IL"/>
          <w14:ligatures w14:val="none"/>
        </w:rPr>
        <w:t>11</w:t>
      </w:r>
      <w:r>
        <w:rPr>
          <w:rFonts w:ascii="Century Gothic" w:hAnsi="Century Gothic"/>
          <w:lang w:bidi="he-IL"/>
          <w14:ligatures w14:val="none"/>
        </w:rPr>
        <w:t xml:space="preserve"> I fear for you, that somehow I have wasted my efforts on you. </w:t>
      </w:r>
      <w:r>
        <w:rPr>
          <w:rFonts w:ascii="Century Gothic" w:hAnsi="Century Gothic"/>
          <w:vertAlign w:val="superscript"/>
          <w:lang w:bidi="he-IL"/>
          <w14:ligatures w14:val="none"/>
        </w:rPr>
        <w:t>12</w:t>
      </w:r>
      <w:r>
        <w:rPr>
          <w:rFonts w:ascii="Century Gothic" w:hAnsi="Century Gothic"/>
          <w:lang w:bidi="he-IL"/>
          <w14:ligatures w14:val="none"/>
        </w:rPr>
        <w:t xml:space="preserve"> I plead with you, brothers, become like me, for I became like you. You have done me no wrong. </w:t>
      </w:r>
      <w:r>
        <w:rPr>
          <w:rFonts w:ascii="Century Gothic" w:hAnsi="Century Gothic"/>
          <w:vertAlign w:val="superscript"/>
          <w:lang w:bidi="he-IL"/>
          <w14:ligatures w14:val="none"/>
        </w:rPr>
        <w:t>13</w:t>
      </w:r>
      <w:r>
        <w:rPr>
          <w:rFonts w:ascii="Century Gothic" w:hAnsi="Century Gothic"/>
          <w:lang w:bidi="he-IL"/>
          <w14:ligatures w14:val="none"/>
        </w:rPr>
        <w:t xml:space="preserve"> As you know, it was because of an illness that I first preached the gospel to you. </w:t>
      </w:r>
      <w:r>
        <w:rPr>
          <w:rFonts w:ascii="Century Gothic" w:hAnsi="Century Gothic"/>
          <w:vertAlign w:val="superscript"/>
          <w:lang w:bidi="he-IL"/>
          <w14:ligatures w14:val="none"/>
        </w:rPr>
        <w:t>14</w:t>
      </w:r>
      <w:r>
        <w:rPr>
          <w:rFonts w:ascii="Century Gothic" w:hAnsi="Century Gothic"/>
          <w:lang w:bidi="he-IL"/>
          <w14:ligatures w14:val="none"/>
        </w:rPr>
        <w:t xml:space="preserve"> Even though my illness was a trial to you, you did not treat me with contempt or scorn. Instead, you welcomed me as if I were an angel of God, as if I were Christ Jesus himself. </w:t>
      </w:r>
      <w:r>
        <w:rPr>
          <w:rFonts w:ascii="Century Gothic" w:hAnsi="Century Gothic"/>
          <w:vertAlign w:val="superscript"/>
          <w:lang w:bidi="he-IL"/>
          <w14:ligatures w14:val="none"/>
        </w:rPr>
        <w:t>15</w:t>
      </w:r>
      <w:r>
        <w:rPr>
          <w:rFonts w:ascii="Century Gothic" w:hAnsi="Century Gothic"/>
          <w:lang w:bidi="he-IL"/>
          <w14:ligatures w14:val="none"/>
        </w:rPr>
        <w:t xml:space="preserve"> What has happened to all your joy? I can testify that, if you could have done so, you would have torn out your eyes and given them to me. </w:t>
      </w:r>
      <w:r>
        <w:rPr>
          <w:rFonts w:ascii="Century Gothic" w:hAnsi="Century Gothic"/>
          <w:vertAlign w:val="superscript"/>
          <w:lang w:bidi="he-IL"/>
          <w14:ligatures w14:val="none"/>
        </w:rPr>
        <w:t>16</w:t>
      </w:r>
      <w:r>
        <w:rPr>
          <w:rFonts w:ascii="Century Gothic" w:hAnsi="Century Gothic"/>
          <w:lang w:bidi="he-IL"/>
          <w14:ligatures w14:val="none"/>
        </w:rPr>
        <w:t xml:space="preserve"> Have I now become your enemy by telling you the truth? </w:t>
      </w:r>
      <w:r>
        <w:rPr>
          <w:rFonts w:ascii="Century Gothic" w:hAnsi="Century Gothic"/>
          <w:vertAlign w:val="superscript"/>
          <w:lang w:bidi="he-IL"/>
          <w14:ligatures w14:val="none"/>
        </w:rPr>
        <w:t>17</w:t>
      </w:r>
      <w:r>
        <w:rPr>
          <w:rFonts w:ascii="Century Gothic" w:hAnsi="Century Gothic"/>
          <w:lang w:bidi="he-IL"/>
          <w14:ligatures w14:val="none"/>
        </w:rPr>
        <w:t xml:space="preserve"> Those people are zealous to win you over, but for no good. What they want is to alienate you from us, so that you may be zealous for them. </w:t>
      </w:r>
      <w:r>
        <w:rPr>
          <w:rFonts w:ascii="Century Gothic" w:hAnsi="Century Gothic"/>
          <w:vertAlign w:val="superscript"/>
          <w:lang w:bidi="he-IL"/>
          <w14:ligatures w14:val="none"/>
        </w:rPr>
        <w:t>18</w:t>
      </w:r>
      <w:r>
        <w:rPr>
          <w:rFonts w:ascii="Century Gothic" w:hAnsi="Century Gothic"/>
          <w:lang w:bidi="he-IL"/>
          <w14:ligatures w14:val="none"/>
        </w:rPr>
        <w:t xml:space="preserve"> It is fine to be zealous, provided the purpose is good, and to be so always and not just when I am with you. </w:t>
      </w:r>
      <w:r>
        <w:rPr>
          <w:rFonts w:ascii="Century Gothic" w:hAnsi="Century Gothic"/>
          <w:vertAlign w:val="superscript"/>
          <w:lang w:bidi="he-IL"/>
          <w14:ligatures w14:val="none"/>
        </w:rPr>
        <w:t>19</w:t>
      </w:r>
      <w:r>
        <w:rPr>
          <w:rFonts w:ascii="Century Gothic" w:hAnsi="Century Gothic"/>
          <w:lang w:bidi="he-IL"/>
          <w14:ligatures w14:val="none"/>
        </w:rPr>
        <w:t xml:space="preserve"> My dear children, for whom I am again in the pains of childbirth until Christ is formed in you, </w:t>
      </w:r>
      <w:r>
        <w:rPr>
          <w:rFonts w:ascii="Century Gothic" w:hAnsi="Century Gothic"/>
          <w:vertAlign w:val="superscript"/>
          <w:lang w:bidi="he-IL"/>
          <w14:ligatures w14:val="none"/>
        </w:rPr>
        <w:t>20</w:t>
      </w:r>
      <w:r>
        <w:rPr>
          <w:rFonts w:ascii="Century Gothic" w:hAnsi="Century Gothic"/>
          <w:lang w:bidi="he-IL"/>
          <w14:ligatures w14:val="none"/>
        </w:rPr>
        <w:t xml:space="preserve"> how I wish I could be with you now and change my tone, because I am perplexed about you!</w:t>
      </w:r>
    </w:p>
    <w:p w:rsidR="00AF2116" w:rsidRDefault="00AF2116" w:rsidP="00AF2116">
      <w:pPr>
        <w:pStyle w:val="Body1"/>
        <w:rPr>
          <w:rFonts w:ascii="Century Gothic" w:hAnsi="Century Gothic"/>
          <w:sz w:val="22"/>
          <w:szCs w:val="22"/>
          <w14:ligatures w14:val="none"/>
        </w:rPr>
      </w:pPr>
      <w:r>
        <w:rPr>
          <w:rFonts w:ascii="Century Gothic" w:hAnsi="Century Gothic"/>
          <w:sz w:val="22"/>
          <w:szCs w:val="22"/>
          <w14:ligatures w14:val="none"/>
        </w:rPr>
        <w:t> </w:t>
      </w:r>
    </w:p>
    <w:p w:rsidR="00AF2116" w:rsidRDefault="00AF2116" w:rsidP="00AF2116">
      <w:pPr>
        <w:widowControl w:val="0"/>
        <w:ind w:left="358" w:hanging="358"/>
        <w:jc w:val="center"/>
        <w:rPr>
          <w:rFonts w:ascii="Century Gothic" w:hAnsi="Century Gothic"/>
          <w:b/>
          <w:bCs/>
          <w:sz w:val="22"/>
          <w:szCs w:val="22"/>
          <w14:ligatures w14:val="none"/>
        </w:rPr>
      </w:pPr>
      <w:r>
        <w:rPr>
          <w:rFonts w:ascii="Century Gothic" w:hAnsi="Century Gothic"/>
          <w:b/>
          <w:bCs/>
          <w:sz w:val="22"/>
          <w:szCs w:val="22"/>
          <w14:ligatures w14:val="none"/>
        </w:rPr>
        <w:t>When Sons Act Like Slaves</w:t>
      </w:r>
    </w:p>
    <w:p w:rsidR="00AF2116" w:rsidRDefault="00AF2116" w:rsidP="00AF2116">
      <w:pPr>
        <w:widowControl w:val="0"/>
        <w:ind w:left="358" w:hanging="358"/>
        <w:jc w:val="center"/>
        <w:rPr>
          <w:rFonts w:ascii="Century Gothic" w:hAnsi="Century Gothic"/>
          <w:bCs/>
          <w:i/>
          <w:iCs/>
          <w:sz w:val="22"/>
          <w:szCs w:val="22"/>
          <w14:ligatures w14:val="none"/>
        </w:rPr>
      </w:pPr>
      <w:r>
        <w:rPr>
          <w:rFonts w:ascii="Century Gothic" w:hAnsi="Century Gothic"/>
          <w:bCs/>
          <w:i/>
          <w:iCs/>
          <w:sz w:val="22"/>
          <w:szCs w:val="22"/>
          <w14:ligatures w14:val="none"/>
        </w:rPr>
        <w:t>Galatians 4:8-20</w:t>
      </w:r>
    </w:p>
    <w:p w:rsidR="00AF2116" w:rsidRDefault="00AF2116" w:rsidP="00AF2116">
      <w:pPr>
        <w:widowControl w:val="0"/>
        <w:ind w:left="720" w:hanging="720"/>
        <w:rPr>
          <w:rFonts w:ascii="Century Gothic" w:hAnsi="Century Gothic"/>
          <w:lang w:bidi="he-IL"/>
          <w14:ligatures w14:val="none"/>
        </w:rPr>
      </w:pPr>
      <w:r>
        <w:rPr>
          <w:rFonts w:ascii="Century Gothic" w:hAnsi="Century Gothic"/>
          <w:lang w:bidi="he-IL"/>
          <w14:ligatures w14:val="none"/>
        </w:rPr>
        <w:t> </w:t>
      </w:r>
    </w:p>
    <w:p w:rsidR="00AF2116" w:rsidRDefault="00AF2116" w:rsidP="00AF2116">
      <w:pPr>
        <w:widowControl w:val="0"/>
        <w:ind w:left="720" w:hanging="720"/>
        <w:rPr>
          <w:rFonts w:ascii="Century Gothic" w:hAnsi="Century Gothic"/>
          <w:lang w:bidi="he-IL"/>
          <w14:ligatures w14:val="none"/>
        </w:rPr>
      </w:pPr>
      <w:r>
        <w:rPr>
          <w:rFonts w:ascii="Century Gothic" w:hAnsi="Century Gothic"/>
          <w:lang w:bidi="he-IL"/>
          <w14:ligatures w14:val="none"/>
        </w:rPr>
        <w:t>Big idea: Welcome the one who warns you about going back to slavery and points you to freedom in Christ.</w:t>
      </w:r>
    </w:p>
    <w:p w:rsidR="00AF2116" w:rsidRDefault="00AF2116" w:rsidP="00AF2116">
      <w:pPr>
        <w:widowControl w:val="0"/>
        <w:rPr>
          <w:rFonts w:ascii="Century Gothic" w:hAnsi="Century Gothic"/>
          <w:lang w:bidi="he-IL"/>
          <w14:ligatures w14:val="none"/>
        </w:rPr>
      </w:pPr>
      <w:r>
        <w:rPr>
          <w:rFonts w:ascii="Century Gothic" w:hAnsi="Century Gothic"/>
          <w14:ligatures w14:val="none"/>
        </w:rPr>
        <w:t xml:space="preserve"> </w:t>
      </w:r>
    </w:p>
    <w:p w:rsidR="00AF2116" w:rsidRDefault="00AF2116" w:rsidP="00AF2116">
      <w:pPr>
        <w:widowControl w:val="0"/>
        <w:rPr>
          <w:rFonts w:ascii="Century Gothic" w:hAnsi="Century Gothic"/>
          <w:lang w:bidi="he-IL"/>
          <w14:ligatures w14:val="none"/>
        </w:rPr>
      </w:pPr>
      <w:r>
        <w:rPr>
          <w:rFonts w:ascii="Century Gothic" w:hAnsi="Century Gothic"/>
          <w:lang w:bidi="he-IL"/>
          <w14:ligatures w14:val="none"/>
        </w:rPr>
        <w:t>Question: Why would you ever go back to slavery? (vv. 8-11)</w:t>
      </w:r>
    </w:p>
    <w:p w:rsidR="00AF2116" w:rsidRDefault="00AF2116" w:rsidP="00AF2116">
      <w:pPr>
        <w:widowControl w:val="0"/>
        <w:rPr>
          <w:rFonts w:ascii="Century Gothic" w:hAnsi="Century Gothic"/>
          <w:lang w:bidi="he-IL"/>
          <w14:ligatures w14:val="none"/>
        </w:rPr>
      </w:pPr>
      <w:r>
        <w:rPr>
          <w:rFonts w:ascii="Century Gothic" w:hAnsi="Century Gothic"/>
          <w:lang w:bidi="he-IL"/>
          <w14:ligatures w14:val="none"/>
        </w:rPr>
        <w:t> </w:t>
      </w:r>
    </w:p>
    <w:p w:rsidR="00AF2116" w:rsidRDefault="00AF2116" w:rsidP="00AF2116">
      <w:pPr>
        <w:widowControl w:val="0"/>
        <w:spacing w:after="240"/>
        <w:ind w:left="360" w:hanging="360"/>
        <w:rPr>
          <w:rFonts w:ascii="Century Gothic" w:hAnsi="Century Gothic"/>
          <w:lang w:bidi="he-IL"/>
          <w14:ligatures w14:val="none"/>
        </w:rPr>
      </w:pPr>
      <w:r>
        <w:rPr>
          <w:rFonts w:ascii="Century Gothic" w:hAnsi="Century Gothic"/>
        </w:rPr>
        <w:t>1.</w:t>
      </w:r>
      <w:r>
        <w:t> </w:t>
      </w:r>
      <w:r>
        <w:rPr>
          <w:rFonts w:ascii="Century Gothic" w:hAnsi="Century Gothic"/>
          <w:lang w:bidi="he-IL"/>
          <w14:ligatures w14:val="none"/>
        </w:rPr>
        <w:t xml:space="preserve">Warning: there is a corrosive emptiness in going back to slavery (vv. 9-16) </w:t>
      </w:r>
    </w:p>
    <w:p w:rsidR="00AF2116" w:rsidRDefault="00AF2116" w:rsidP="00AF2116">
      <w:pPr>
        <w:widowControl w:val="0"/>
        <w:spacing w:after="240"/>
        <w:ind w:left="360" w:hanging="360"/>
        <w:rPr>
          <w:rFonts w:ascii="Century Gothic" w:hAnsi="Century Gothic"/>
          <w:lang w:bidi="he-IL"/>
          <w14:ligatures w14:val="none"/>
        </w:rPr>
      </w:pPr>
      <w:r>
        <w:rPr>
          <w:rFonts w:ascii="Century Gothic" w:hAnsi="Century Gothic"/>
        </w:rPr>
        <w:t>2.</w:t>
      </w:r>
      <w:r>
        <w:t> </w:t>
      </w:r>
      <w:r>
        <w:rPr>
          <w:rFonts w:ascii="Century Gothic" w:hAnsi="Century Gothic"/>
          <w:lang w:bidi="he-IL"/>
          <w14:ligatures w14:val="none"/>
        </w:rPr>
        <w:t>Watch out: there are people who are zealous for the wrong things (vv. 17-18)</w:t>
      </w:r>
    </w:p>
    <w:p w:rsidR="00AF2116" w:rsidRDefault="00AF2116" w:rsidP="00AF2116">
      <w:pPr>
        <w:widowControl w:val="0"/>
        <w:ind w:left="360" w:hanging="360"/>
        <w:rPr>
          <w:rFonts w:ascii="Century Gothic" w:hAnsi="Century Gothic"/>
          <w:lang w:bidi="he-IL"/>
          <w14:ligatures w14:val="none"/>
        </w:rPr>
      </w:pPr>
      <w:r>
        <w:rPr>
          <w:rFonts w:ascii="Century Gothic" w:hAnsi="Century Gothic"/>
        </w:rPr>
        <w:t>3.</w:t>
      </w:r>
      <w:r>
        <w:t> </w:t>
      </w:r>
      <w:r>
        <w:rPr>
          <w:rFonts w:ascii="Century Gothic" w:hAnsi="Century Gothic"/>
          <w:lang w:bidi="he-IL"/>
          <w14:ligatures w14:val="none"/>
        </w:rPr>
        <w:t>Welcome: surround yourself with people who are zealous for “Christ’s formation” in you and “Christ’s freedom” for you (vv. 9, 12, 19-20)</w:t>
      </w:r>
    </w:p>
    <w:p w:rsidR="00AF2116" w:rsidRDefault="00AF2116" w:rsidP="00AF2116">
      <w:pPr>
        <w:widowControl w:val="0"/>
        <w:spacing w:after="240"/>
        <w:rPr>
          <w:rFonts w:ascii="Century Gothic" w:hAnsi="Century Gothic"/>
          <w:lang w:bidi="he-IL"/>
          <w14:ligatures w14:val="none"/>
        </w:rPr>
      </w:pPr>
    </w:p>
    <w:p w:rsidR="00AF2116" w:rsidRDefault="00AF2116" w:rsidP="00AF2116">
      <w:pPr>
        <w:widowControl w:val="0"/>
        <w:rPr>
          <w:rFonts w:ascii="Century Gothic" w:hAnsi="Century Gothic"/>
          <w:lang w:bidi="he-IL"/>
          <w14:ligatures w14:val="none"/>
        </w:rPr>
      </w:pPr>
      <w:r>
        <w:rPr>
          <w:rFonts w:ascii="Century Gothic" w:hAnsi="Century Gothic"/>
          <w:lang w:bidi="he-IL"/>
          <w14:ligatures w14:val="none"/>
        </w:rPr>
        <w:t xml:space="preserve">“Christians who are no longer sure that God loves and accepts them in Jesus, apart from their present spiritual achievements, are subconsciously radically insecure persons, much less secure than non-Christians, because of the constant bulletins they receive from their Christian environment about the holiness of God and the righteousness they are supposed to have. Their insecurity shows itself in pride, a fierce defensive assertion of their own righteousness and defensive criticism of others.  They cling desperately to legal, pharisaical righteousness, but envy and jealousy and other…sin grow out of their fundamental insecurity.”  </w:t>
      </w:r>
    </w:p>
    <w:p w:rsidR="00AF2116" w:rsidRDefault="00AF2116" w:rsidP="00AF2116">
      <w:pPr>
        <w:widowControl w:val="0"/>
        <w:rPr>
          <w:rFonts w:ascii="Century Gothic" w:hAnsi="Century Gothic"/>
          <w:lang w:bidi="he-IL"/>
          <w14:ligatures w14:val="none"/>
        </w:rPr>
      </w:pPr>
      <w:r>
        <w:rPr>
          <w:rFonts w:ascii="Century Gothic" w:hAnsi="Century Gothic"/>
          <w:lang w:bidi="he-IL"/>
          <w14:ligatures w14:val="none"/>
        </w:rPr>
        <w:t xml:space="preserve">(Richard Lovelace, </w:t>
      </w:r>
      <w:r>
        <w:rPr>
          <w:rFonts w:ascii="Century Gothic" w:hAnsi="Century Gothic"/>
          <w:i/>
          <w:iCs/>
          <w:lang w:bidi="he-IL"/>
          <w14:ligatures w14:val="none"/>
        </w:rPr>
        <w:t>Dynamics of Spiritual Life</w:t>
      </w:r>
      <w:r>
        <w:rPr>
          <w:rFonts w:ascii="Century Gothic" w:hAnsi="Century Gothic"/>
          <w:lang w:bidi="he-IL"/>
          <w14:ligatures w14:val="none"/>
        </w:rPr>
        <w:t>, p. 211-212 )</w:t>
      </w:r>
    </w:p>
    <w:p w:rsidR="00AF2116" w:rsidRDefault="00AF2116" w:rsidP="00AF2116">
      <w:pPr>
        <w:widowControl w:val="0"/>
        <w:rPr>
          <w14:ligatures w14:val="none"/>
        </w:rPr>
      </w:pPr>
      <w:r>
        <w:rPr>
          <w14:ligatures w14:val="none"/>
        </w:rPr>
        <w:t> </w:t>
      </w:r>
    </w:p>
    <w:p w:rsidR="00FC1AD5" w:rsidRDefault="00FC1AD5">
      <w:bookmarkStart w:id="0" w:name="_GoBack"/>
      <w:bookmarkEnd w:id="0"/>
    </w:p>
    <w:sectPr w:rsidR="00FC1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00500000000000000"/>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116"/>
    <w:rsid w:val="00AF2116"/>
    <w:rsid w:val="00FC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116"/>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AF2116"/>
    <w:pPr>
      <w:spacing w:after="0" w:line="240" w:lineRule="auto"/>
    </w:pPr>
    <w:rPr>
      <w:rFonts w:ascii="Helvetica" w:eastAsia="Times New Roman" w:hAnsi="Helvetica" w:cs="Times New Roman"/>
      <w:color w:val="000000"/>
      <w:kern w:val="28"/>
      <w:sz w:val="24"/>
      <w:szCs w:val="20"/>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116"/>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AF2116"/>
    <w:pPr>
      <w:spacing w:after="0" w:line="240" w:lineRule="auto"/>
    </w:pPr>
    <w:rPr>
      <w:rFonts w:ascii="Helvetica" w:eastAsia="Times New Roman" w:hAnsi="Helvetica" w:cs="Times New Roman"/>
      <w:color w:val="000000"/>
      <w:kern w:val="28"/>
      <w:sz w:val="24"/>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07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Morris</dc:creator>
  <cp:lastModifiedBy>Catie Morris</cp:lastModifiedBy>
  <cp:revision>1</cp:revision>
  <dcterms:created xsi:type="dcterms:W3CDTF">2013-10-11T12:38:00Z</dcterms:created>
  <dcterms:modified xsi:type="dcterms:W3CDTF">2013-10-11T12:38:00Z</dcterms:modified>
</cp:coreProperties>
</file>