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750" w:rsidRDefault="005A1750" w:rsidP="005A1750">
      <w:pPr>
        <w:widowControl w:val="0"/>
        <w:rPr>
          <w:rFonts w:ascii="Century Gothic" w:hAnsi="Century Gothic"/>
          <w:b/>
          <w:bCs/>
          <w:lang w:bidi="he-IL"/>
          <w14:ligatures w14:val="none"/>
        </w:rPr>
      </w:pPr>
      <w:r>
        <w:rPr>
          <w:rFonts w:ascii="Century Gothic" w:hAnsi="Century Gothic"/>
          <w:b/>
          <w:bCs/>
          <w:lang w:bidi="he-IL"/>
          <w14:ligatures w14:val="none"/>
        </w:rPr>
        <w:t>Galatians 4:21-31</w:t>
      </w:r>
    </w:p>
    <w:p w:rsidR="005A1750" w:rsidRDefault="005A1750" w:rsidP="005A1750">
      <w:pPr>
        <w:widowControl w:val="0"/>
        <w:rPr>
          <w:rFonts w:ascii="Century Gothic" w:hAnsi="Century Gothic"/>
          <w14:ligatures w14:val="none"/>
        </w:rPr>
      </w:pPr>
      <w:r>
        <w:rPr>
          <w:rFonts w:ascii="Century Gothic" w:hAnsi="Century Gothic"/>
          <w14:ligatures w14:val="none"/>
        </w:rPr>
        <w:t xml:space="preserve">Tell me, you who want to be under the law, are you not aware of what the law says? </w:t>
      </w:r>
      <w:r>
        <w:rPr>
          <w:rFonts w:ascii="Century Gothic" w:hAnsi="Century Gothic"/>
          <w:vertAlign w:val="superscript"/>
          <w14:ligatures w14:val="none"/>
        </w:rPr>
        <w:t>22</w:t>
      </w:r>
      <w:r>
        <w:rPr>
          <w:rFonts w:ascii="Century Gothic" w:hAnsi="Century Gothic"/>
          <w14:ligatures w14:val="none"/>
        </w:rPr>
        <w:t xml:space="preserve"> For it is written that Abraham had two sons, one by the slave woman and the other by the free woman. </w:t>
      </w:r>
      <w:r>
        <w:rPr>
          <w:rFonts w:ascii="Century Gothic" w:hAnsi="Century Gothic"/>
          <w:vertAlign w:val="superscript"/>
          <w14:ligatures w14:val="none"/>
        </w:rPr>
        <w:t>23</w:t>
      </w:r>
      <w:r>
        <w:rPr>
          <w:rFonts w:ascii="Century Gothic" w:hAnsi="Century Gothic"/>
          <w14:ligatures w14:val="none"/>
        </w:rPr>
        <w:t xml:space="preserve"> His son by the slave woman was born in the ordinary way; but his son by the free woman was born as the result of a promise. </w:t>
      </w:r>
      <w:r>
        <w:rPr>
          <w:rFonts w:ascii="Century Gothic" w:hAnsi="Century Gothic"/>
          <w:vertAlign w:val="superscript"/>
          <w14:ligatures w14:val="none"/>
        </w:rPr>
        <w:t>24</w:t>
      </w:r>
      <w:r>
        <w:rPr>
          <w:rFonts w:ascii="Century Gothic" w:hAnsi="Century Gothic"/>
          <w14:ligatures w14:val="none"/>
        </w:rPr>
        <w:t xml:space="preserve"> These things may be taken figuratively, for the women represent two covenants. One covenant is from Mount Sinai and bears children who are to be slaves: This is Hagar. </w:t>
      </w:r>
      <w:r>
        <w:rPr>
          <w:rFonts w:ascii="Century Gothic" w:hAnsi="Century Gothic"/>
          <w:vertAlign w:val="superscript"/>
          <w14:ligatures w14:val="none"/>
        </w:rPr>
        <w:t>25</w:t>
      </w:r>
      <w:r>
        <w:rPr>
          <w:rFonts w:ascii="Century Gothic" w:hAnsi="Century Gothic"/>
          <w14:ligatures w14:val="none"/>
        </w:rPr>
        <w:t xml:space="preserve"> Now Hagar stands for Mount Sinai in Arabia and corresponds to the present city of Jerusalem, because she is in slavery with her children. </w:t>
      </w:r>
      <w:r>
        <w:rPr>
          <w:rFonts w:ascii="Century Gothic" w:hAnsi="Century Gothic"/>
          <w:vertAlign w:val="superscript"/>
          <w14:ligatures w14:val="none"/>
        </w:rPr>
        <w:t>26</w:t>
      </w:r>
      <w:r>
        <w:rPr>
          <w:rFonts w:ascii="Century Gothic" w:hAnsi="Century Gothic"/>
          <w14:ligatures w14:val="none"/>
        </w:rPr>
        <w:t xml:space="preserve"> But the Jerusalem that is above is free, and she is our mother. </w:t>
      </w:r>
      <w:r>
        <w:rPr>
          <w:rFonts w:ascii="Century Gothic" w:hAnsi="Century Gothic"/>
          <w:vertAlign w:val="superscript"/>
          <w14:ligatures w14:val="none"/>
        </w:rPr>
        <w:t>27</w:t>
      </w:r>
      <w:r>
        <w:rPr>
          <w:rFonts w:ascii="Century Gothic" w:hAnsi="Century Gothic"/>
          <w14:ligatures w14:val="none"/>
        </w:rPr>
        <w:t xml:space="preserve"> For it is written: "Be glad, O barren woman, who bears no children; break forth and cry aloud, you who have no labor pains; because more are the </w:t>
      </w:r>
      <w:proofErr w:type="gramStart"/>
      <w:r>
        <w:rPr>
          <w:rFonts w:ascii="Century Gothic" w:hAnsi="Century Gothic"/>
          <w14:ligatures w14:val="none"/>
        </w:rPr>
        <w:t>children</w:t>
      </w:r>
      <w:proofErr w:type="gramEnd"/>
      <w:r>
        <w:rPr>
          <w:rFonts w:ascii="Century Gothic" w:hAnsi="Century Gothic"/>
          <w14:ligatures w14:val="none"/>
        </w:rPr>
        <w:t xml:space="preserve"> of the desolate woman than of her who has a husband." </w:t>
      </w:r>
      <w:r>
        <w:rPr>
          <w:rFonts w:ascii="Century Gothic" w:hAnsi="Century Gothic"/>
          <w:vertAlign w:val="superscript"/>
          <w14:ligatures w14:val="none"/>
        </w:rPr>
        <w:t>28</w:t>
      </w:r>
      <w:r>
        <w:rPr>
          <w:rFonts w:ascii="Century Gothic" w:hAnsi="Century Gothic"/>
          <w14:ligatures w14:val="none"/>
        </w:rPr>
        <w:t xml:space="preserve"> Now you, brothers, like Isaac, are children of promise. </w:t>
      </w:r>
      <w:r>
        <w:rPr>
          <w:rFonts w:ascii="Century Gothic" w:hAnsi="Century Gothic"/>
          <w:vertAlign w:val="superscript"/>
          <w14:ligatures w14:val="none"/>
        </w:rPr>
        <w:t>29</w:t>
      </w:r>
      <w:r>
        <w:rPr>
          <w:rFonts w:ascii="Century Gothic" w:hAnsi="Century Gothic"/>
          <w14:ligatures w14:val="none"/>
        </w:rPr>
        <w:t xml:space="preserve"> At that time the son born in the ordinary way persecuted the son born by the power of the Spirit. It is the same now. </w:t>
      </w:r>
      <w:r>
        <w:rPr>
          <w:rFonts w:ascii="Century Gothic" w:hAnsi="Century Gothic"/>
          <w:vertAlign w:val="superscript"/>
          <w14:ligatures w14:val="none"/>
        </w:rPr>
        <w:t>30</w:t>
      </w:r>
      <w:r>
        <w:rPr>
          <w:rFonts w:ascii="Century Gothic" w:hAnsi="Century Gothic"/>
          <w14:ligatures w14:val="none"/>
        </w:rPr>
        <w:t xml:space="preserve"> But what does the Scripture say? "Get rid of the slave woman and her son, for the slave woman's son will never share in the inheritance with the free woman's son." </w:t>
      </w:r>
      <w:r>
        <w:rPr>
          <w:rFonts w:ascii="Century Gothic" w:hAnsi="Century Gothic"/>
          <w:vertAlign w:val="superscript"/>
          <w14:ligatures w14:val="none"/>
        </w:rPr>
        <w:t>31</w:t>
      </w:r>
      <w:r>
        <w:rPr>
          <w:rFonts w:ascii="Century Gothic" w:hAnsi="Century Gothic"/>
          <w14:ligatures w14:val="none"/>
        </w:rPr>
        <w:t xml:space="preserve"> Therefore, brothers, we are not children of the slave woman, but of the free woman.</w:t>
      </w:r>
    </w:p>
    <w:p w:rsidR="005A1750" w:rsidRDefault="005A1750" w:rsidP="005A1750">
      <w:pPr>
        <w:widowControl w:val="0"/>
        <w:rPr>
          <w:rFonts w:ascii="Arial" w:hAnsi="Arial" w:cs="Arial"/>
          <w14:ligatures w14:val="none"/>
        </w:rPr>
      </w:pPr>
      <w:r>
        <w:rPr>
          <w:rFonts w:ascii="Arial" w:hAnsi="Arial" w:cs="Arial"/>
          <w14:ligatures w14:val="none"/>
        </w:rPr>
        <w:t> </w:t>
      </w:r>
    </w:p>
    <w:p w:rsidR="005A1750" w:rsidRDefault="005A1750" w:rsidP="005A1750">
      <w:pPr>
        <w:pStyle w:val="Body1"/>
        <w:rPr>
          <w:rFonts w:ascii="Century Gothic" w:hAnsi="Century Gothic"/>
          <w:sz w:val="22"/>
          <w:szCs w:val="22"/>
          <w14:ligatures w14:val="none"/>
        </w:rPr>
      </w:pPr>
      <w:r>
        <w:rPr>
          <w:rFonts w:ascii="Century Gothic" w:hAnsi="Century Gothic"/>
          <w:sz w:val="22"/>
          <w:szCs w:val="22"/>
          <w14:ligatures w14:val="none"/>
        </w:rPr>
        <w:t> </w:t>
      </w:r>
    </w:p>
    <w:p w:rsidR="005A1750" w:rsidRDefault="005A1750" w:rsidP="005A1750">
      <w:pPr>
        <w:widowControl w:val="0"/>
        <w:ind w:left="358" w:hanging="358"/>
        <w:jc w:val="center"/>
        <w:rPr>
          <w:rFonts w:ascii="Century Gothic" w:hAnsi="Century Gothic"/>
          <w:bCs/>
          <w:i/>
          <w:iCs/>
          <w:sz w:val="22"/>
          <w:szCs w:val="22"/>
          <w14:ligatures w14:val="none"/>
        </w:rPr>
      </w:pPr>
      <w:r>
        <w:rPr>
          <w:rFonts w:ascii="Century Gothic" w:hAnsi="Century Gothic"/>
          <w:b/>
          <w:bCs/>
          <w:sz w:val="22"/>
          <w:szCs w:val="22"/>
          <w14:ligatures w14:val="none"/>
        </w:rPr>
        <w:t xml:space="preserve">Our Most Important Family Ties: Freedom in Promise or Slavery in Performance </w:t>
      </w:r>
      <w:r>
        <w:rPr>
          <w:rFonts w:ascii="Century Gothic" w:hAnsi="Century Gothic"/>
          <w:bCs/>
          <w:i/>
          <w:iCs/>
          <w:sz w:val="22"/>
          <w:szCs w:val="22"/>
          <w14:ligatures w14:val="none"/>
        </w:rPr>
        <w:t>Galatians 4:21-31</w:t>
      </w:r>
    </w:p>
    <w:p w:rsidR="005A1750" w:rsidRDefault="005A1750" w:rsidP="005A1750">
      <w:pPr>
        <w:pStyle w:val="PlainText"/>
        <w:rPr>
          <w14:ligatures w14:val="none"/>
        </w:rPr>
      </w:pPr>
      <w:r>
        <w:rPr>
          <w:b/>
          <w:bCs/>
          <w14:ligatures w14:val="none"/>
        </w:rPr>
        <w:t>Big idea:</w:t>
      </w:r>
      <w:r>
        <w:rPr>
          <w14:ligatures w14:val="none"/>
        </w:rPr>
        <w:t xml:space="preserve"> </w:t>
      </w:r>
      <w:r>
        <w:rPr>
          <w:b/>
          <w:bCs/>
          <w14:ligatures w14:val="none"/>
        </w:rPr>
        <w:t>The Lord desires that we all know who our true family is, where our true home is located and what our future truly holds for us.</w:t>
      </w:r>
    </w:p>
    <w:p w:rsidR="005A1750" w:rsidRDefault="005A1750" w:rsidP="005A1750">
      <w:pPr>
        <w:pStyle w:val="PlainText"/>
        <w:rPr>
          <w14:ligatures w14:val="none"/>
        </w:rPr>
      </w:pPr>
      <w:r>
        <w:rPr>
          <w14:ligatures w14:val="none"/>
        </w:rPr>
        <w:t> </w:t>
      </w:r>
    </w:p>
    <w:p w:rsidR="005A1750" w:rsidRDefault="005A1750" w:rsidP="005A1750">
      <w:pPr>
        <w:pStyle w:val="PlainText"/>
        <w:rPr>
          <w14:ligatures w14:val="none"/>
        </w:rPr>
      </w:pPr>
      <w:r>
        <w:rPr>
          <w14:ligatures w14:val="none"/>
        </w:rPr>
        <w:t>1. What is God teaching us about two families? (</w:t>
      </w:r>
      <w:proofErr w:type="gramStart"/>
      <w:r>
        <w:rPr>
          <w14:ligatures w14:val="none"/>
        </w:rPr>
        <w:t>vv</w:t>
      </w:r>
      <w:proofErr w:type="gramEnd"/>
      <w:r>
        <w:rPr>
          <w14:ligatures w14:val="none"/>
        </w:rPr>
        <w:t>. 21-24)</w:t>
      </w:r>
    </w:p>
    <w:p w:rsidR="005A1750" w:rsidRDefault="005A1750" w:rsidP="005A1750">
      <w:pPr>
        <w:pStyle w:val="PlainText"/>
        <w:ind w:left="720" w:hanging="360"/>
        <w:rPr>
          <w14:ligatures w14:val="none"/>
        </w:rPr>
      </w:pPr>
      <w:r>
        <w:rPr>
          <w:rFonts w:ascii="Symbol" w:hAnsi="Symbol"/>
          <w:sz w:val="20"/>
          <w:szCs w:val="20"/>
          <w:lang w:val="x-none"/>
        </w:rPr>
        <w:t></w:t>
      </w:r>
      <w:r>
        <w:t> </w:t>
      </w:r>
      <w:r>
        <w:rPr>
          <w14:ligatures w14:val="none"/>
        </w:rPr>
        <w:t>He wants us to know in whose family we actually live as children:</w:t>
      </w:r>
    </w:p>
    <w:p w:rsidR="005A1750" w:rsidRDefault="005A1750" w:rsidP="005A1750">
      <w:pPr>
        <w:pStyle w:val="PlainText"/>
        <w:ind w:left="1440" w:hanging="366"/>
        <w:rPr>
          <w14:ligatures w14:val="none"/>
        </w:rPr>
      </w:pPr>
      <w:r>
        <w:rPr>
          <w:rFonts w:ascii="Symbol" w:hAnsi="Symbol"/>
          <w:sz w:val="20"/>
          <w:szCs w:val="20"/>
          <w:lang w:val="x-none"/>
        </w:rPr>
        <w:t></w:t>
      </w:r>
      <w:r>
        <w:t> </w:t>
      </w:r>
      <w:r>
        <w:rPr>
          <w14:ligatures w14:val="none"/>
        </w:rPr>
        <w:t>the "family of human performance"</w:t>
      </w:r>
    </w:p>
    <w:p w:rsidR="005A1750" w:rsidRDefault="005A1750" w:rsidP="005A1750">
      <w:pPr>
        <w:pStyle w:val="PlainText"/>
        <w:ind w:left="1440"/>
        <w:rPr>
          <w14:ligatures w14:val="none"/>
        </w:rPr>
      </w:pPr>
      <w:r>
        <w:rPr>
          <w14:ligatures w14:val="none"/>
        </w:rPr>
        <w:t>OR</w:t>
      </w:r>
    </w:p>
    <w:p w:rsidR="005A1750" w:rsidRDefault="005A1750" w:rsidP="005A1750">
      <w:pPr>
        <w:pStyle w:val="PlainText"/>
        <w:ind w:left="1440" w:hanging="366"/>
        <w:rPr>
          <w14:ligatures w14:val="none"/>
        </w:rPr>
      </w:pPr>
      <w:r>
        <w:rPr>
          <w:rFonts w:ascii="Symbol" w:hAnsi="Symbol"/>
          <w:sz w:val="20"/>
          <w:szCs w:val="20"/>
          <w:lang w:val="x-none"/>
        </w:rPr>
        <w:t></w:t>
      </w:r>
      <w:r>
        <w:t> </w:t>
      </w:r>
      <w:r>
        <w:rPr>
          <w14:ligatures w14:val="none"/>
        </w:rPr>
        <w:t xml:space="preserve">the "family of divine promise" </w:t>
      </w:r>
    </w:p>
    <w:p w:rsidR="005A1750" w:rsidRDefault="005A1750" w:rsidP="005A1750">
      <w:pPr>
        <w:pStyle w:val="PlainText"/>
        <w:rPr>
          <w14:ligatures w14:val="none"/>
        </w:rPr>
      </w:pPr>
      <w:r>
        <w:rPr>
          <w14:ligatures w14:val="none"/>
        </w:rPr>
        <w:t>2. What is God teaching us about two cities? (</w:t>
      </w:r>
      <w:proofErr w:type="gramStart"/>
      <w:r>
        <w:rPr>
          <w14:ligatures w14:val="none"/>
        </w:rPr>
        <w:t>vv</w:t>
      </w:r>
      <w:proofErr w:type="gramEnd"/>
      <w:r>
        <w:rPr>
          <w14:ligatures w14:val="none"/>
        </w:rPr>
        <w:t>. 24-27)</w:t>
      </w:r>
    </w:p>
    <w:p w:rsidR="005A1750" w:rsidRDefault="005A1750" w:rsidP="005A1750">
      <w:pPr>
        <w:pStyle w:val="PlainText"/>
        <w:ind w:left="720" w:hanging="366"/>
        <w:rPr>
          <w14:ligatures w14:val="none"/>
        </w:rPr>
      </w:pPr>
      <w:r>
        <w:rPr>
          <w:rFonts w:ascii="Symbol" w:hAnsi="Symbol"/>
          <w:sz w:val="20"/>
          <w:szCs w:val="20"/>
          <w:lang w:val="x-none"/>
        </w:rPr>
        <w:t></w:t>
      </w:r>
      <w:r>
        <w:t> </w:t>
      </w:r>
      <w:r>
        <w:rPr>
          <w14:ligatures w14:val="none"/>
        </w:rPr>
        <w:t>He wants us to know the actual location of our true home:</w:t>
      </w:r>
    </w:p>
    <w:p w:rsidR="005A1750" w:rsidRDefault="005A1750" w:rsidP="005A1750">
      <w:pPr>
        <w:pStyle w:val="PlainText"/>
        <w:ind w:left="1440" w:hanging="366"/>
        <w:rPr>
          <w14:ligatures w14:val="none"/>
        </w:rPr>
      </w:pPr>
      <w:r>
        <w:rPr>
          <w:rFonts w:ascii="Symbol" w:hAnsi="Symbol"/>
          <w:sz w:val="20"/>
          <w:szCs w:val="20"/>
          <w:lang w:val="x-none"/>
        </w:rPr>
        <w:t></w:t>
      </w:r>
      <w:r>
        <w:t> </w:t>
      </w:r>
      <w:r>
        <w:rPr>
          <w14:ligatures w14:val="none"/>
        </w:rPr>
        <w:t>the earthly Jerusalem</w:t>
      </w:r>
    </w:p>
    <w:p w:rsidR="005A1750" w:rsidRDefault="005A1750" w:rsidP="005A1750">
      <w:pPr>
        <w:pStyle w:val="PlainText"/>
        <w:ind w:left="1440"/>
        <w:rPr>
          <w14:ligatures w14:val="none"/>
        </w:rPr>
      </w:pPr>
      <w:r>
        <w:rPr>
          <w14:ligatures w14:val="none"/>
        </w:rPr>
        <w:t>OR</w:t>
      </w:r>
    </w:p>
    <w:p w:rsidR="005A1750" w:rsidRDefault="005A1750" w:rsidP="005A1750">
      <w:pPr>
        <w:pStyle w:val="PlainText"/>
        <w:ind w:left="1440" w:hanging="366"/>
        <w:rPr>
          <w14:ligatures w14:val="none"/>
        </w:rPr>
      </w:pPr>
      <w:r>
        <w:rPr>
          <w:rFonts w:ascii="Symbol" w:hAnsi="Symbol"/>
          <w:sz w:val="20"/>
          <w:szCs w:val="20"/>
          <w:lang w:val="x-none"/>
        </w:rPr>
        <w:t></w:t>
      </w:r>
      <w:r>
        <w:t> </w:t>
      </w:r>
      <w:r>
        <w:rPr>
          <w14:ligatures w14:val="none"/>
        </w:rPr>
        <w:t>the new Jerusalem</w:t>
      </w:r>
    </w:p>
    <w:p w:rsidR="005A1750" w:rsidRDefault="005A1750" w:rsidP="005A1750">
      <w:pPr>
        <w:pStyle w:val="PlainText"/>
        <w:rPr>
          <w14:ligatures w14:val="none"/>
        </w:rPr>
      </w:pPr>
      <w:r>
        <w:rPr>
          <w14:ligatures w14:val="none"/>
        </w:rPr>
        <w:t> </w:t>
      </w:r>
    </w:p>
    <w:p w:rsidR="005A1750" w:rsidRDefault="005A1750" w:rsidP="005A1750">
      <w:pPr>
        <w:pStyle w:val="PlainText"/>
        <w:rPr>
          <w14:ligatures w14:val="none"/>
        </w:rPr>
      </w:pPr>
      <w:r>
        <w:rPr>
          <w14:ligatures w14:val="none"/>
        </w:rPr>
        <w:t>3. What is God teaching us about two futures? (</w:t>
      </w:r>
      <w:proofErr w:type="gramStart"/>
      <w:r>
        <w:rPr>
          <w14:ligatures w14:val="none"/>
        </w:rPr>
        <w:t>vv</w:t>
      </w:r>
      <w:proofErr w:type="gramEnd"/>
      <w:r>
        <w:rPr>
          <w14:ligatures w14:val="none"/>
        </w:rPr>
        <w:t>. 27-31)</w:t>
      </w:r>
    </w:p>
    <w:p w:rsidR="005A1750" w:rsidRDefault="005A1750" w:rsidP="005A1750">
      <w:pPr>
        <w:pStyle w:val="PlainText"/>
        <w:ind w:left="720" w:hanging="360"/>
        <w:rPr>
          <w14:ligatures w14:val="none"/>
        </w:rPr>
      </w:pPr>
      <w:r>
        <w:rPr>
          <w:rFonts w:ascii="Symbol" w:hAnsi="Symbol"/>
          <w:sz w:val="20"/>
          <w:szCs w:val="20"/>
          <w:lang w:val="x-none"/>
        </w:rPr>
        <w:t></w:t>
      </w:r>
      <w:r>
        <w:t> </w:t>
      </w:r>
      <w:r>
        <w:rPr>
          <w14:ligatures w14:val="none"/>
        </w:rPr>
        <w:t>He wants us to know what we are truly inheriting:</w:t>
      </w:r>
    </w:p>
    <w:p w:rsidR="005A1750" w:rsidRDefault="005A1750" w:rsidP="005A1750">
      <w:pPr>
        <w:pStyle w:val="PlainText"/>
        <w:ind w:left="1440" w:hanging="360"/>
        <w:rPr>
          <w14:ligatures w14:val="none"/>
        </w:rPr>
      </w:pPr>
      <w:r>
        <w:rPr>
          <w:rFonts w:ascii="Symbol" w:hAnsi="Symbol"/>
          <w:sz w:val="20"/>
          <w:szCs w:val="20"/>
          <w:lang w:val="x-none"/>
        </w:rPr>
        <w:t></w:t>
      </w:r>
      <w:r>
        <w:t> </w:t>
      </w:r>
      <w:r>
        <w:rPr>
          <w14:ligatures w14:val="none"/>
        </w:rPr>
        <w:t xml:space="preserve">a life of rest in his grace and promised inheritance </w:t>
      </w:r>
      <w:r>
        <w:rPr>
          <w14:ligatures w14:val="none"/>
        </w:rPr>
        <w:br/>
        <w:t xml:space="preserve">OR </w:t>
      </w:r>
    </w:p>
    <w:p w:rsidR="005A1750" w:rsidRDefault="005A1750" w:rsidP="005A1750">
      <w:pPr>
        <w:pStyle w:val="PlainText"/>
        <w:ind w:left="1440" w:hanging="360"/>
        <w:rPr>
          <w14:ligatures w14:val="none"/>
        </w:rPr>
      </w:pPr>
      <w:r>
        <w:rPr>
          <w:rFonts w:ascii="Symbol" w:hAnsi="Symbol"/>
          <w:sz w:val="20"/>
          <w:szCs w:val="20"/>
          <w:lang w:val="x-none"/>
        </w:rPr>
        <w:t></w:t>
      </w:r>
      <w:r>
        <w:t> </w:t>
      </w:r>
      <w:r>
        <w:rPr>
          <w14:ligatures w14:val="none"/>
        </w:rPr>
        <w:t>a life enslaved to our own performance and failure</w:t>
      </w:r>
    </w:p>
    <w:p w:rsidR="005A1750" w:rsidRDefault="005A1750" w:rsidP="005A1750">
      <w:pPr>
        <w:widowControl w:val="0"/>
        <w:rPr>
          <w14:ligatures w14:val="none"/>
        </w:rPr>
      </w:pPr>
      <w:r>
        <w:rPr>
          <w14:ligatures w14:val="none"/>
        </w:rPr>
        <w:t> </w:t>
      </w:r>
    </w:p>
    <w:p w:rsidR="00090B3F" w:rsidRDefault="00090B3F">
      <w:bookmarkStart w:id="0" w:name="_GoBack"/>
      <w:bookmarkEnd w:id="0"/>
    </w:p>
    <w:sectPr w:rsidR="00090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50"/>
    <w:rsid w:val="00090B3F"/>
    <w:rsid w:val="005A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750"/>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A1750"/>
    <w:rPr>
      <w:rFonts w:ascii="Century Gothic" w:hAnsi="Century Gothic"/>
      <w:sz w:val="22"/>
      <w:szCs w:val="22"/>
    </w:rPr>
  </w:style>
  <w:style w:type="character" w:customStyle="1" w:styleId="PlainTextChar">
    <w:name w:val="Plain Text Char"/>
    <w:basedOn w:val="DefaultParagraphFont"/>
    <w:link w:val="PlainText"/>
    <w:uiPriority w:val="99"/>
    <w:semiHidden/>
    <w:rsid w:val="005A1750"/>
    <w:rPr>
      <w:rFonts w:ascii="Century Gothic" w:eastAsia="Times New Roman" w:hAnsi="Century Gothic" w:cs="Times New Roman"/>
      <w:color w:val="000000"/>
      <w:kern w:val="28"/>
      <w14:ligatures w14:val="standard"/>
      <w14:cntxtAlts/>
    </w:rPr>
  </w:style>
  <w:style w:type="paragraph" w:customStyle="1" w:styleId="Body1">
    <w:name w:val="Body 1"/>
    <w:rsid w:val="005A1750"/>
    <w:pPr>
      <w:spacing w:after="0" w:line="240" w:lineRule="auto"/>
    </w:pPr>
    <w:rPr>
      <w:rFonts w:ascii="Helvetica" w:eastAsia="Times New Roman" w:hAnsi="Helvetica" w:cs="Times New Roman"/>
      <w:color w:val="000000"/>
      <w:kern w:val="28"/>
      <w:sz w:val="24"/>
      <w:szCs w:val="20"/>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750"/>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A1750"/>
    <w:rPr>
      <w:rFonts w:ascii="Century Gothic" w:hAnsi="Century Gothic"/>
      <w:sz w:val="22"/>
      <w:szCs w:val="22"/>
    </w:rPr>
  </w:style>
  <w:style w:type="character" w:customStyle="1" w:styleId="PlainTextChar">
    <w:name w:val="Plain Text Char"/>
    <w:basedOn w:val="DefaultParagraphFont"/>
    <w:link w:val="PlainText"/>
    <w:uiPriority w:val="99"/>
    <w:semiHidden/>
    <w:rsid w:val="005A1750"/>
    <w:rPr>
      <w:rFonts w:ascii="Century Gothic" w:eastAsia="Times New Roman" w:hAnsi="Century Gothic" w:cs="Times New Roman"/>
      <w:color w:val="000000"/>
      <w:kern w:val="28"/>
      <w14:ligatures w14:val="standard"/>
      <w14:cntxtAlts/>
    </w:rPr>
  </w:style>
  <w:style w:type="paragraph" w:customStyle="1" w:styleId="Body1">
    <w:name w:val="Body 1"/>
    <w:rsid w:val="005A1750"/>
    <w:pPr>
      <w:spacing w:after="0" w:line="240" w:lineRule="auto"/>
    </w:pPr>
    <w:rPr>
      <w:rFonts w:ascii="Helvetica" w:eastAsia="Times New Roman" w:hAnsi="Helvetica" w:cs="Times New Roman"/>
      <w:color w:val="000000"/>
      <w:kern w:val="28"/>
      <w:sz w:val="24"/>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51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Morris</dc:creator>
  <cp:lastModifiedBy>Catie Morris</cp:lastModifiedBy>
  <cp:revision>1</cp:revision>
  <dcterms:created xsi:type="dcterms:W3CDTF">2013-10-18T13:14:00Z</dcterms:created>
  <dcterms:modified xsi:type="dcterms:W3CDTF">2013-10-18T13:15:00Z</dcterms:modified>
</cp:coreProperties>
</file>