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37" w:rsidRDefault="000D0737" w:rsidP="000D0737">
      <w:pPr>
        <w:widowControl w:val="0"/>
        <w:rPr>
          <w:rFonts w:ascii="Century Gothic" w:hAnsi="Century Gothic"/>
          <w:b/>
          <w:bCs/>
          <w:sz w:val="22"/>
          <w:szCs w:val="22"/>
          <w:lang w:bidi="he-IL"/>
          <w14:ligatures w14:val="none"/>
        </w:rPr>
      </w:pPr>
      <w:r>
        <w:rPr>
          <w:rFonts w:ascii="Century Gothic" w:hAnsi="Century Gothic"/>
          <w:b/>
          <w:bCs/>
          <w:sz w:val="22"/>
          <w:szCs w:val="22"/>
          <w:lang w:bidi="he-IL"/>
          <w14:ligatures w14:val="none"/>
        </w:rPr>
        <w:t>Matthew 25:1-13</w:t>
      </w:r>
    </w:p>
    <w:p w:rsidR="000D0737" w:rsidRDefault="000D0737" w:rsidP="000D0737">
      <w:pPr>
        <w:rPr>
          <w:rFonts w:ascii="Century Gothic" w:hAnsi="Century Gothic"/>
          <w:sz w:val="22"/>
          <w:szCs w:val="22"/>
          <w:lang w:bidi="he-IL"/>
          <w14:ligatures w14:val="none"/>
        </w:rPr>
      </w:pPr>
      <w:r>
        <w:rPr>
          <w:rFonts w:ascii="Century Gothic" w:hAnsi="Century Gothic"/>
          <w:sz w:val="22"/>
          <w:szCs w:val="22"/>
          <w:lang w:bidi="he-IL"/>
          <w14:ligatures w14:val="none"/>
        </w:rPr>
        <w:t xml:space="preserve">"At that time the kingdom of heaven will be like ten virgins who took their lamps and went out to meet the bridegroom. </w:t>
      </w:r>
      <w:r>
        <w:rPr>
          <w:rFonts w:ascii="Century Gothic" w:hAnsi="Century Gothic"/>
          <w:sz w:val="15"/>
          <w:szCs w:val="15"/>
          <w:vertAlign w:val="superscript"/>
          <w:lang w:bidi="he-IL"/>
          <w14:ligatures w14:val="none"/>
        </w:rPr>
        <w:t>2</w:t>
      </w:r>
      <w:r>
        <w:rPr>
          <w:rFonts w:ascii="Century Gothic" w:hAnsi="Century Gothic"/>
          <w:sz w:val="22"/>
          <w:szCs w:val="22"/>
          <w:lang w:bidi="he-IL"/>
          <w14:ligatures w14:val="none"/>
        </w:rPr>
        <w:t xml:space="preserve"> Five of them were foolish and five were wise. </w:t>
      </w:r>
      <w:r>
        <w:rPr>
          <w:rFonts w:ascii="Century Gothic" w:hAnsi="Century Gothic"/>
          <w:sz w:val="15"/>
          <w:szCs w:val="15"/>
          <w:vertAlign w:val="superscript"/>
          <w:lang w:bidi="he-IL"/>
          <w14:ligatures w14:val="none"/>
        </w:rPr>
        <w:t>3</w:t>
      </w:r>
      <w:r>
        <w:rPr>
          <w:rFonts w:ascii="Century Gothic" w:hAnsi="Century Gothic"/>
          <w:sz w:val="22"/>
          <w:szCs w:val="22"/>
          <w:lang w:bidi="he-IL"/>
          <w14:ligatures w14:val="none"/>
        </w:rPr>
        <w:t xml:space="preserve"> The foolish ones took their lamps but did not take any oil with them. </w:t>
      </w:r>
      <w:r>
        <w:rPr>
          <w:rFonts w:ascii="Century Gothic" w:hAnsi="Century Gothic"/>
          <w:sz w:val="15"/>
          <w:szCs w:val="15"/>
          <w:vertAlign w:val="superscript"/>
          <w:lang w:bidi="he-IL"/>
          <w14:ligatures w14:val="none"/>
        </w:rPr>
        <w:t>4</w:t>
      </w:r>
      <w:r>
        <w:rPr>
          <w:rFonts w:ascii="Century Gothic" w:hAnsi="Century Gothic"/>
          <w:sz w:val="22"/>
          <w:szCs w:val="22"/>
          <w:lang w:bidi="he-IL"/>
          <w14:ligatures w14:val="none"/>
        </w:rPr>
        <w:t xml:space="preserve"> The wise, however, took oil in jars along with their lamps. </w:t>
      </w:r>
      <w:r>
        <w:rPr>
          <w:rFonts w:ascii="Century Gothic" w:hAnsi="Century Gothic"/>
          <w:sz w:val="15"/>
          <w:szCs w:val="15"/>
          <w:vertAlign w:val="superscript"/>
          <w:lang w:bidi="he-IL"/>
          <w14:ligatures w14:val="none"/>
        </w:rPr>
        <w:t>5</w:t>
      </w:r>
      <w:r>
        <w:rPr>
          <w:rFonts w:ascii="Century Gothic" w:hAnsi="Century Gothic"/>
          <w:sz w:val="22"/>
          <w:szCs w:val="22"/>
          <w:lang w:bidi="he-IL"/>
          <w14:ligatures w14:val="none"/>
        </w:rPr>
        <w:t xml:space="preserve"> The bridegroom was a long time in coming, and they all became drowsy and fell asleep. </w:t>
      </w:r>
      <w:r>
        <w:rPr>
          <w:rFonts w:ascii="Century Gothic" w:hAnsi="Century Gothic"/>
          <w:sz w:val="15"/>
          <w:szCs w:val="15"/>
          <w:vertAlign w:val="superscript"/>
          <w:lang w:bidi="he-IL"/>
          <w14:ligatures w14:val="none"/>
        </w:rPr>
        <w:t>6</w:t>
      </w:r>
      <w:r>
        <w:rPr>
          <w:rFonts w:ascii="Century Gothic" w:hAnsi="Century Gothic"/>
          <w:sz w:val="22"/>
          <w:szCs w:val="22"/>
          <w:lang w:bidi="he-IL"/>
          <w14:ligatures w14:val="none"/>
        </w:rPr>
        <w:t xml:space="preserve"> "At midnight the cry rang out: 'Here's the bridegroom! Come out to meet him!' </w:t>
      </w:r>
      <w:r>
        <w:rPr>
          <w:rFonts w:ascii="Century Gothic" w:hAnsi="Century Gothic"/>
          <w:sz w:val="15"/>
          <w:szCs w:val="15"/>
          <w:vertAlign w:val="superscript"/>
          <w:lang w:bidi="he-IL"/>
          <w14:ligatures w14:val="none"/>
        </w:rPr>
        <w:t>7</w:t>
      </w:r>
      <w:r>
        <w:rPr>
          <w:rFonts w:ascii="Century Gothic" w:hAnsi="Century Gothic"/>
          <w:sz w:val="22"/>
          <w:szCs w:val="22"/>
          <w:lang w:bidi="he-IL"/>
          <w14:ligatures w14:val="none"/>
        </w:rPr>
        <w:t xml:space="preserve"> "Then all the virgins woke up and trimmed their lamps. </w:t>
      </w:r>
      <w:r>
        <w:rPr>
          <w:rFonts w:ascii="Century Gothic" w:hAnsi="Century Gothic"/>
          <w:sz w:val="15"/>
          <w:szCs w:val="15"/>
          <w:vertAlign w:val="superscript"/>
          <w:lang w:bidi="he-IL"/>
          <w14:ligatures w14:val="none"/>
        </w:rPr>
        <w:t>8</w:t>
      </w:r>
      <w:r>
        <w:rPr>
          <w:rFonts w:ascii="Century Gothic" w:hAnsi="Century Gothic"/>
          <w:sz w:val="22"/>
          <w:szCs w:val="22"/>
          <w:lang w:bidi="he-IL"/>
          <w14:ligatures w14:val="none"/>
        </w:rPr>
        <w:t xml:space="preserve"> The foolish ones said to the wise, 'Give us some of your oil; our lamps are going out.' </w:t>
      </w:r>
      <w:r>
        <w:rPr>
          <w:rFonts w:ascii="Century Gothic" w:hAnsi="Century Gothic"/>
          <w:sz w:val="15"/>
          <w:szCs w:val="15"/>
          <w:vertAlign w:val="superscript"/>
          <w:lang w:bidi="he-IL"/>
          <w14:ligatures w14:val="none"/>
        </w:rPr>
        <w:t>9</w:t>
      </w:r>
      <w:r>
        <w:rPr>
          <w:rFonts w:ascii="Century Gothic" w:hAnsi="Century Gothic"/>
          <w:sz w:val="22"/>
          <w:szCs w:val="22"/>
          <w:lang w:bidi="he-IL"/>
          <w14:ligatures w14:val="none"/>
        </w:rPr>
        <w:t xml:space="preserve"> "'No,' they replied, 'there may not be enough for both us and you. Instead, go to those who sell oil and buy some for yourselves.' </w:t>
      </w:r>
      <w:r>
        <w:rPr>
          <w:rFonts w:ascii="Century Gothic" w:hAnsi="Century Gothic"/>
          <w:sz w:val="15"/>
          <w:szCs w:val="15"/>
          <w:vertAlign w:val="superscript"/>
          <w:lang w:bidi="he-IL"/>
          <w14:ligatures w14:val="none"/>
        </w:rPr>
        <w:t>10</w:t>
      </w:r>
      <w:r>
        <w:rPr>
          <w:rFonts w:ascii="Century Gothic" w:hAnsi="Century Gothic"/>
          <w:sz w:val="22"/>
          <w:szCs w:val="22"/>
          <w:lang w:bidi="he-IL"/>
          <w14:ligatures w14:val="none"/>
        </w:rPr>
        <w:t xml:space="preserve"> "But while they were on their way to buy the oil, the bridegroom arrived. The virgins who were ready went in with him to the wedding banquet. And the door was shut. </w:t>
      </w:r>
      <w:r>
        <w:rPr>
          <w:rFonts w:ascii="Century Gothic" w:hAnsi="Century Gothic"/>
          <w:sz w:val="15"/>
          <w:szCs w:val="15"/>
          <w:vertAlign w:val="superscript"/>
          <w:lang w:bidi="he-IL"/>
          <w14:ligatures w14:val="none"/>
        </w:rPr>
        <w:t>11</w:t>
      </w:r>
      <w:r>
        <w:rPr>
          <w:rFonts w:ascii="Century Gothic" w:hAnsi="Century Gothic"/>
          <w:sz w:val="22"/>
          <w:szCs w:val="22"/>
          <w:lang w:bidi="he-IL"/>
          <w14:ligatures w14:val="none"/>
        </w:rPr>
        <w:t xml:space="preserve"> "Later the others also came. 'Sir! Sir!' they said. 'Open the door for us!' </w:t>
      </w:r>
      <w:r>
        <w:rPr>
          <w:rFonts w:ascii="Century Gothic" w:hAnsi="Century Gothic"/>
          <w:sz w:val="15"/>
          <w:szCs w:val="15"/>
          <w:vertAlign w:val="superscript"/>
          <w:lang w:bidi="he-IL"/>
          <w14:ligatures w14:val="none"/>
        </w:rPr>
        <w:t>12</w:t>
      </w:r>
      <w:r>
        <w:rPr>
          <w:rFonts w:ascii="Century Gothic" w:hAnsi="Century Gothic"/>
          <w:sz w:val="22"/>
          <w:szCs w:val="22"/>
          <w:lang w:bidi="he-IL"/>
          <w14:ligatures w14:val="none"/>
        </w:rPr>
        <w:t xml:space="preserve"> "But he replied, 'I tell you the truth, I don't know you.’” </w:t>
      </w:r>
      <w:r>
        <w:rPr>
          <w:rFonts w:ascii="Century Gothic" w:hAnsi="Century Gothic"/>
          <w:sz w:val="15"/>
          <w:szCs w:val="15"/>
          <w:vertAlign w:val="superscript"/>
          <w:lang w:bidi="he-IL"/>
          <w14:ligatures w14:val="none"/>
        </w:rPr>
        <w:t>13</w:t>
      </w:r>
      <w:r>
        <w:rPr>
          <w:rFonts w:ascii="Century Gothic" w:hAnsi="Century Gothic"/>
          <w:sz w:val="22"/>
          <w:szCs w:val="22"/>
          <w:lang w:bidi="he-IL"/>
          <w14:ligatures w14:val="none"/>
        </w:rPr>
        <w:t xml:space="preserve"> Therefore keep watch, because you do not know the day or the hour.</w:t>
      </w:r>
    </w:p>
    <w:p w:rsidR="000D0737" w:rsidRDefault="000D0737" w:rsidP="000D0737">
      <w:pPr>
        <w:rPr>
          <w:rFonts w:ascii="Century Gothic" w:hAnsi="Century Gothic"/>
          <w:sz w:val="22"/>
          <w:szCs w:val="22"/>
          <w:lang w:bidi="he-IL"/>
          <w14:ligatures w14:val="none"/>
        </w:rPr>
      </w:pPr>
      <w:r>
        <w:rPr>
          <w:rFonts w:ascii="Century Gothic" w:hAnsi="Century Gothic"/>
          <w:sz w:val="22"/>
          <w:szCs w:val="22"/>
          <w:lang w:bidi="he-IL"/>
          <w14:ligatures w14:val="none"/>
        </w:rPr>
        <w:t> </w:t>
      </w:r>
    </w:p>
    <w:p w:rsidR="000D0737" w:rsidRDefault="000D0737" w:rsidP="000D0737">
      <w:pPr>
        <w:rPr>
          <w:rFonts w:ascii="Century Gothic" w:hAnsi="Century Gothic"/>
          <w:sz w:val="22"/>
          <w:szCs w:val="22"/>
          <w:lang w:bidi="he-IL"/>
          <w14:ligatures w14:val="none"/>
        </w:rPr>
      </w:pPr>
      <w:r>
        <w:rPr>
          <w:rFonts w:ascii="Century Gothic" w:hAnsi="Century Gothic"/>
          <w:sz w:val="22"/>
          <w:szCs w:val="22"/>
          <w:lang w:bidi="he-IL"/>
          <w14:ligatures w14:val="none"/>
        </w:rPr>
        <w:t> </w:t>
      </w:r>
    </w:p>
    <w:p w:rsidR="000D0737" w:rsidRDefault="000D0737" w:rsidP="000D0737">
      <w:pPr>
        <w:widowControl w:val="0"/>
        <w:jc w:val="center"/>
        <w:rPr>
          <w:rFonts w:ascii="Century Gothic" w:hAnsi="Century Gothic"/>
          <w:b/>
          <w:bCs/>
          <w:sz w:val="24"/>
          <w:szCs w:val="24"/>
          <w14:ligatures w14:val="none"/>
        </w:rPr>
      </w:pPr>
      <w:r>
        <w:rPr>
          <w:rFonts w:ascii="Century Gothic" w:hAnsi="Century Gothic"/>
          <w:b/>
          <w:bCs/>
          <w:sz w:val="24"/>
          <w:szCs w:val="24"/>
          <w14:ligatures w14:val="none"/>
        </w:rPr>
        <w:t xml:space="preserve">The Parable of the Ten Virgins </w:t>
      </w:r>
    </w:p>
    <w:p w:rsidR="000D0737" w:rsidRDefault="000D0737" w:rsidP="000D0737">
      <w:pPr>
        <w:widowControl w:val="0"/>
        <w:tabs>
          <w:tab w:val="left" w:pos="-31680"/>
          <w:tab w:val="left" w:pos="35"/>
        </w:tabs>
        <w:jc w:val="center"/>
        <w:rPr>
          <w:rFonts w:ascii="Century Gothic" w:hAnsi="Century Gothic"/>
          <w:i/>
          <w:iCs/>
          <w:sz w:val="24"/>
          <w:szCs w:val="24"/>
          <w14:ligatures w14:val="none"/>
        </w:rPr>
      </w:pPr>
      <w:r>
        <w:rPr>
          <w:rFonts w:ascii="Century Gothic" w:hAnsi="Century Gothic"/>
          <w:i/>
          <w:iCs/>
          <w:sz w:val="24"/>
          <w:szCs w:val="24"/>
          <w14:ligatures w14:val="none"/>
        </w:rPr>
        <w:t xml:space="preserve">Matthew 25:1-13 </w:t>
      </w:r>
    </w:p>
    <w:p w:rsidR="000D0737" w:rsidRDefault="000D0737" w:rsidP="000D0737">
      <w:pPr>
        <w:widowControl w:val="0"/>
        <w:tabs>
          <w:tab w:val="left" w:pos="-31680"/>
          <w:tab w:val="left" w:pos="35"/>
        </w:tabs>
        <w:jc w:val="center"/>
        <w:rPr>
          <w:rFonts w:ascii="Century Gothic" w:hAnsi="Century Gothic"/>
          <w:i/>
          <w:iCs/>
          <w:sz w:val="22"/>
          <w:szCs w:val="22"/>
          <w14:ligatures w14:val="none"/>
        </w:rPr>
      </w:pPr>
      <w:r>
        <w:rPr>
          <w:rFonts w:ascii="Century Gothic" w:hAnsi="Century Gothic"/>
          <w:i/>
          <w:iCs/>
          <w:sz w:val="22"/>
          <w:szCs w:val="22"/>
          <w14:ligatures w14:val="none"/>
        </w:rPr>
        <w:t> </w:t>
      </w:r>
    </w:p>
    <w:p w:rsidR="000D0737" w:rsidRDefault="000D0737" w:rsidP="000D0737">
      <w:pPr>
        <w:widowControl w:val="0"/>
        <w:spacing w:line="273" w:lineRule="auto"/>
        <w:ind w:left="360" w:hanging="360"/>
        <w:rPr>
          <w:rFonts w:ascii="Century Gothic" w:hAnsi="Century Gothic"/>
          <w:sz w:val="22"/>
          <w:szCs w:val="22"/>
          <w14:ligatures w14:val="none"/>
        </w:rPr>
      </w:pPr>
      <w:r>
        <w:rPr>
          <w:rFonts w:ascii="Century Gothic" w:hAnsi="Century Gothic"/>
          <w:sz w:val="22"/>
          <w:szCs w:val="22"/>
          <w14:ligatures w14:val="none"/>
        </w:rPr>
        <w:t>1) What do we learn from the women?</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 xml:space="preserve">They have apparent similarities but are actually profoundly different.  </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 xml:space="preserve">We can appear to be </w:t>
      </w:r>
      <w:r>
        <w:rPr>
          <w:rFonts w:ascii="Century Gothic" w:hAnsi="Century Gothic"/>
          <w:i/>
          <w:iCs/>
          <w:sz w:val="22"/>
          <w:szCs w:val="22"/>
          <w14:ligatures w14:val="none"/>
        </w:rPr>
        <w:t>inside</w:t>
      </w:r>
      <w:r>
        <w:rPr>
          <w:rFonts w:ascii="Century Gothic" w:hAnsi="Century Gothic"/>
          <w:sz w:val="22"/>
          <w:szCs w:val="22"/>
          <w14:ligatures w14:val="none"/>
        </w:rPr>
        <w:t xml:space="preserve"> the Kingdom but actually be </w:t>
      </w:r>
      <w:r>
        <w:rPr>
          <w:rFonts w:ascii="Century Gothic" w:hAnsi="Century Gothic"/>
          <w:i/>
          <w:iCs/>
          <w:sz w:val="22"/>
          <w:szCs w:val="22"/>
          <w14:ligatures w14:val="none"/>
        </w:rPr>
        <w:t>outside</w:t>
      </w:r>
      <w:r>
        <w:rPr>
          <w:rFonts w:ascii="Century Gothic" w:hAnsi="Century Gothic"/>
          <w:sz w:val="22"/>
          <w:szCs w:val="22"/>
          <w14:ligatures w14:val="none"/>
        </w:rPr>
        <w:t>.</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Century Gothic" w:hAnsi="Century Gothic"/>
          <w:sz w:val="22"/>
          <w:szCs w:val="22"/>
          <w14:ligatures w14:val="none"/>
        </w:rPr>
        <w:t> </w:t>
      </w:r>
    </w:p>
    <w:p w:rsidR="000D0737" w:rsidRDefault="000D0737" w:rsidP="000D0737">
      <w:pPr>
        <w:widowControl w:val="0"/>
        <w:spacing w:line="273" w:lineRule="auto"/>
        <w:rPr>
          <w:rFonts w:ascii="Century Gothic" w:hAnsi="Century Gothic"/>
          <w:sz w:val="22"/>
          <w:szCs w:val="22"/>
          <w14:ligatures w14:val="none"/>
        </w:rPr>
      </w:pPr>
      <w:r>
        <w:rPr>
          <w:rFonts w:ascii="Century Gothic" w:hAnsi="Century Gothic"/>
          <w:sz w:val="22"/>
          <w:szCs w:val="22"/>
          <w14:ligatures w14:val="none"/>
        </w:rPr>
        <w:t>2) What do we learn from the Bridegroom’s coming? (vv. 3-8)</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It seems delayed (v. 5)</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It comes as a surprise (v. 6)</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It causes a crisis and reveals who’s really ready.</w:t>
      </w:r>
    </w:p>
    <w:p w:rsidR="000D0737" w:rsidRDefault="000D0737" w:rsidP="000D0737">
      <w:pPr>
        <w:widowControl w:val="0"/>
        <w:spacing w:line="273" w:lineRule="auto"/>
        <w:ind w:left="360" w:hanging="360"/>
        <w:rPr>
          <w:rFonts w:ascii="Century Gothic" w:hAnsi="Century Gothic"/>
          <w:sz w:val="22"/>
          <w:szCs w:val="22"/>
          <w14:ligatures w14:val="none"/>
        </w:rPr>
      </w:pPr>
      <w:r>
        <w:rPr>
          <w:rFonts w:ascii="Century Gothic" w:hAnsi="Century Gothic"/>
          <w:sz w:val="22"/>
          <w:szCs w:val="22"/>
          <w14:ligatures w14:val="none"/>
        </w:rPr>
        <w:t> </w:t>
      </w:r>
    </w:p>
    <w:p w:rsidR="000D0737" w:rsidRDefault="000D0737" w:rsidP="000D0737">
      <w:pPr>
        <w:widowControl w:val="0"/>
        <w:spacing w:line="273" w:lineRule="auto"/>
        <w:rPr>
          <w:rFonts w:ascii="Century Gothic" w:hAnsi="Century Gothic"/>
          <w:sz w:val="22"/>
          <w:szCs w:val="22"/>
          <w14:ligatures w14:val="none"/>
        </w:rPr>
      </w:pPr>
      <w:r>
        <w:rPr>
          <w:rFonts w:ascii="Century Gothic" w:hAnsi="Century Gothic"/>
          <w:sz w:val="22"/>
          <w:szCs w:val="22"/>
          <w14:ligatures w14:val="none"/>
        </w:rPr>
        <w:t>3) What are we to take away from all this?</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Saving faith is not transferable. (vv. 7-9)</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There is a point at which it’s too late to prepare. (vv. 10-12)</w:t>
      </w:r>
    </w:p>
    <w:p w:rsidR="000D0737" w:rsidRDefault="000D0737" w:rsidP="000D0737">
      <w:pPr>
        <w:widowControl w:val="0"/>
        <w:spacing w:line="273" w:lineRule="auto"/>
        <w:ind w:left="1080" w:hanging="360"/>
        <w:rPr>
          <w:rFonts w:ascii="Century Gothic" w:hAnsi="Century Gothic"/>
          <w:sz w:val="22"/>
          <w:szCs w:val="22"/>
          <w14:ligatures w14:val="none"/>
        </w:rPr>
      </w:pPr>
      <w:r>
        <w:rPr>
          <w:rFonts w:ascii="Symbol" w:hAnsi="Symbol"/>
          <w:lang w:val="x-none"/>
        </w:rPr>
        <w:t></w:t>
      </w:r>
      <w:r>
        <w:t> </w:t>
      </w:r>
      <w:r>
        <w:rPr>
          <w:rFonts w:ascii="Century Gothic" w:hAnsi="Century Gothic"/>
          <w:sz w:val="22"/>
          <w:szCs w:val="22"/>
          <w14:ligatures w14:val="none"/>
        </w:rPr>
        <w:t>We must ask ourselves if we’re really in relationship with the Father through the Son or do we just appear to be in relationship with him.</w:t>
      </w:r>
    </w:p>
    <w:p w:rsidR="000D0737" w:rsidRDefault="000D0737" w:rsidP="000D0737">
      <w:pPr>
        <w:widowControl w:val="0"/>
        <w:spacing w:line="273" w:lineRule="auto"/>
        <w:rPr>
          <w:rFonts w:ascii="Century Gothic" w:hAnsi="Century Gothic"/>
          <w14:ligatures w14:val="none"/>
        </w:rPr>
      </w:pPr>
      <w:r>
        <w:rPr>
          <w:rFonts w:ascii="Century Gothic" w:hAnsi="Century Gothic"/>
          <w14:ligatures w14:val="none"/>
        </w:rPr>
        <w:t> </w:t>
      </w:r>
    </w:p>
    <w:p w:rsidR="000D0737" w:rsidRDefault="000D0737" w:rsidP="000D0737">
      <w:pPr>
        <w:widowControl w:val="0"/>
        <w:rPr>
          <w:rFonts w:ascii="Century Gothic" w:hAnsi="Century Gothic"/>
          <w14:ligatures w14:val="none"/>
        </w:rPr>
      </w:pPr>
      <w:r>
        <w:rPr>
          <w:rFonts w:ascii="Century Gothic" w:hAnsi="Century Gothic"/>
          <w14:ligatures w14:val="none"/>
        </w:rPr>
        <w:t> </w:t>
      </w:r>
    </w:p>
    <w:p w:rsidR="000D0737" w:rsidRDefault="000D0737" w:rsidP="000D0737">
      <w:pPr>
        <w:widowControl w:val="0"/>
        <w:rPr>
          <w14:ligatures w14:val="none"/>
        </w:rPr>
      </w:pPr>
      <w:r>
        <w:rPr>
          <w14:ligatures w14:val="none"/>
        </w:rPr>
        <w:t> </w:t>
      </w:r>
    </w:p>
    <w:p w:rsidR="002B5D14" w:rsidRDefault="002B5D14">
      <w:bookmarkStart w:id="0" w:name="_GoBack"/>
      <w:bookmarkEnd w:id="0"/>
    </w:p>
    <w:sectPr w:rsidR="002B5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37"/>
    <w:rsid w:val="000D0737"/>
    <w:rsid w:val="002B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37"/>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37"/>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Morris</dc:creator>
  <cp:lastModifiedBy>Catie Morris</cp:lastModifiedBy>
  <cp:revision>1</cp:revision>
  <dcterms:created xsi:type="dcterms:W3CDTF">2014-01-31T15:13:00Z</dcterms:created>
  <dcterms:modified xsi:type="dcterms:W3CDTF">2014-01-31T15:13:00Z</dcterms:modified>
</cp:coreProperties>
</file>